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05DF5" w14:textId="7F147A55" w:rsidR="00EF0335" w:rsidRPr="002E04C9" w:rsidRDefault="00EF0335" w:rsidP="00EF0335">
      <w:pPr>
        <w:pStyle w:val="Docketnumber"/>
        <w:rPr>
          <w:sz w:val="24"/>
          <w:szCs w:val="24"/>
        </w:rPr>
      </w:pPr>
      <w:r>
        <w:rPr>
          <w:sz w:val="24"/>
          <w:szCs w:val="24"/>
        </w:rPr>
        <w:t xml:space="preserve">Docket No. </w:t>
      </w:r>
      <w:r w:rsidR="00BF0EA5">
        <w:rPr>
          <w:sz w:val="24"/>
          <w:szCs w:val="24"/>
        </w:rPr>
        <w:t xml:space="preserve"> 5</w:t>
      </w:r>
      <w:r w:rsidR="00193230">
        <w:rPr>
          <w:sz w:val="24"/>
          <w:szCs w:val="24"/>
        </w:rPr>
        <w:t>1262</w:t>
      </w:r>
    </w:p>
    <w:p w14:paraId="08B166F6" w14:textId="0CBC156C" w:rsidR="00EF0335" w:rsidRDefault="00EF0335" w:rsidP="00EF0335">
      <w:pPr>
        <w:jc w:val="center"/>
        <w:rPr>
          <w:b/>
        </w:rPr>
      </w:pPr>
    </w:p>
    <w:p w14:paraId="4D21663A" w14:textId="77777777" w:rsidR="00BF0EA5" w:rsidRPr="001E0547" w:rsidRDefault="00BF0EA5" w:rsidP="00EF0335">
      <w:pPr>
        <w:jc w:val="center"/>
        <w:rPr>
          <w:b/>
        </w:rPr>
      </w:pPr>
    </w:p>
    <w:tbl>
      <w:tblPr>
        <w:tblW w:w="9846" w:type="dxa"/>
        <w:tblLook w:val="01E0" w:firstRow="1" w:lastRow="1" w:firstColumn="1" w:lastColumn="1" w:noHBand="0" w:noVBand="0"/>
      </w:tblPr>
      <w:tblGrid>
        <w:gridCol w:w="4788"/>
        <w:gridCol w:w="450"/>
        <w:gridCol w:w="4608"/>
      </w:tblGrid>
      <w:tr w:rsidR="00EF0335" w:rsidRPr="00917C13" w14:paraId="3022DE93" w14:textId="77777777" w:rsidTr="00071A41">
        <w:tc>
          <w:tcPr>
            <w:tcW w:w="4788" w:type="dxa"/>
          </w:tcPr>
          <w:p w14:paraId="18C78E83" w14:textId="5D8454C1" w:rsidR="00EF0335" w:rsidRPr="003D75CD" w:rsidRDefault="00EF0335" w:rsidP="00071A41">
            <w:pPr>
              <w:rPr>
                <w:b/>
                <w:caps/>
                <w:sz w:val="24"/>
                <w:szCs w:val="24"/>
              </w:rPr>
            </w:pPr>
            <w:r w:rsidRPr="003D75CD">
              <w:rPr>
                <w:b/>
                <w:caps/>
                <w:sz w:val="24"/>
                <w:szCs w:val="24"/>
              </w:rPr>
              <w:t xml:space="preserve">application of </w:t>
            </w:r>
            <w:r w:rsidR="00193230">
              <w:rPr>
                <w:b/>
                <w:caps/>
                <w:sz w:val="24"/>
                <w:szCs w:val="24"/>
              </w:rPr>
              <w:t xml:space="preserve">FOREST GLEN UTILITY COMPANY FOR APPROVAL OF CHANGE IN OWNERSHIP UNDER </w:t>
            </w:r>
            <w:r w:rsidRPr="003D75CD">
              <w:rPr>
                <w:b/>
                <w:caps/>
                <w:sz w:val="24"/>
                <w:szCs w:val="24"/>
              </w:rPr>
              <w:t>TEXAS WATER CODE § 13.302</w:t>
            </w:r>
          </w:p>
          <w:p w14:paraId="3AB2F256" w14:textId="77777777" w:rsidR="00EF0335" w:rsidRPr="00917C13" w:rsidRDefault="00EF0335" w:rsidP="00071A41">
            <w:pPr>
              <w:rPr>
                <w:b/>
                <w:caps/>
              </w:rPr>
            </w:pPr>
          </w:p>
        </w:tc>
        <w:tc>
          <w:tcPr>
            <w:tcW w:w="450" w:type="dxa"/>
          </w:tcPr>
          <w:p w14:paraId="7E07904D" w14:textId="77777777" w:rsidR="00EF0335" w:rsidRPr="00917C13" w:rsidRDefault="00EF0335" w:rsidP="00071A41">
            <w:pPr>
              <w:rPr>
                <w:b/>
              </w:rPr>
            </w:pPr>
            <w:r w:rsidRPr="00917C13">
              <w:rPr>
                <w:b/>
              </w:rPr>
              <w:t>§</w:t>
            </w:r>
          </w:p>
          <w:p w14:paraId="0337C99F" w14:textId="77777777" w:rsidR="00EF0335" w:rsidRDefault="00EF0335" w:rsidP="00071A41">
            <w:pPr>
              <w:rPr>
                <w:b/>
              </w:rPr>
            </w:pPr>
            <w:r w:rsidRPr="00917C13">
              <w:rPr>
                <w:b/>
              </w:rPr>
              <w:t>§</w:t>
            </w:r>
          </w:p>
          <w:p w14:paraId="0E3E7EC1" w14:textId="77777777" w:rsidR="00EF0335" w:rsidRDefault="00EF0335" w:rsidP="00071A41">
            <w:pPr>
              <w:rPr>
                <w:b/>
              </w:rPr>
            </w:pPr>
            <w:r>
              <w:rPr>
                <w:b/>
              </w:rPr>
              <w:t>§</w:t>
            </w:r>
          </w:p>
          <w:p w14:paraId="0E91691E" w14:textId="77777777" w:rsidR="00EF0335" w:rsidRDefault="00EF0335" w:rsidP="00071A41">
            <w:pPr>
              <w:rPr>
                <w:b/>
              </w:rPr>
            </w:pPr>
            <w:r>
              <w:rPr>
                <w:b/>
              </w:rPr>
              <w:t>§</w:t>
            </w:r>
          </w:p>
          <w:p w14:paraId="7B7A5473" w14:textId="77777777" w:rsidR="00EF0335" w:rsidRPr="00917C13" w:rsidRDefault="00EF0335" w:rsidP="00071A41">
            <w:pPr>
              <w:rPr>
                <w:b/>
              </w:rPr>
            </w:pPr>
          </w:p>
        </w:tc>
        <w:tc>
          <w:tcPr>
            <w:tcW w:w="4608" w:type="dxa"/>
          </w:tcPr>
          <w:p w14:paraId="1F06B498" w14:textId="77777777" w:rsidR="00EF0335" w:rsidRPr="00917C13" w:rsidRDefault="00EF0335" w:rsidP="00423294">
            <w:pPr>
              <w:pStyle w:val="Docketstyle"/>
              <w:spacing w:line="240" w:lineRule="auto"/>
              <w:jc w:val="center"/>
              <w:rPr>
                <w:bCs/>
              </w:rPr>
            </w:pPr>
            <w:r w:rsidRPr="00917C13">
              <w:rPr>
                <w:bCs/>
              </w:rPr>
              <w:t>PUBLIC UTILITY COMMISSION</w:t>
            </w:r>
          </w:p>
          <w:p w14:paraId="5F4AE596" w14:textId="77777777" w:rsidR="00EF0335" w:rsidRPr="00917C13" w:rsidRDefault="00EF0335">
            <w:pPr>
              <w:pStyle w:val="Docketstyle"/>
              <w:spacing w:line="240" w:lineRule="auto"/>
              <w:jc w:val="center"/>
              <w:rPr>
                <w:bCs/>
              </w:rPr>
            </w:pPr>
          </w:p>
          <w:p w14:paraId="57569870" w14:textId="77777777" w:rsidR="00EF0335" w:rsidRPr="00917C13" w:rsidRDefault="00EF0335" w:rsidP="00423294">
            <w:pPr>
              <w:pStyle w:val="Docketstyle"/>
              <w:spacing w:line="240" w:lineRule="auto"/>
              <w:jc w:val="center"/>
              <w:rPr>
                <w:bCs/>
              </w:rPr>
            </w:pPr>
            <w:r w:rsidRPr="00917C13">
              <w:rPr>
                <w:bCs/>
              </w:rPr>
              <w:t>OF TEXAS</w:t>
            </w:r>
          </w:p>
        </w:tc>
      </w:tr>
    </w:tbl>
    <w:p w14:paraId="24F2E330" w14:textId="358976C3" w:rsidR="00EF0335" w:rsidRDefault="00BF0EA5" w:rsidP="00EF0335">
      <w:pPr>
        <w:tabs>
          <w:tab w:val="left" w:pos="4608"/>
        </w:tabs>
        <w:jc w:val="center"/>
        <w:textAlignment w:val="baseline"/>
        <w:rPr>
          <w:rFonts w:eastAsia="Arial"/>
          <w:b/>
          <w:color w:val="000000"/>
          <w:sz w:val="24"/>
          <w:szCs w:val="24"/>
          <w:u w:val="single"/>
        </w:rPr>
      </w:pPr>
      <w:r>
        <w:rPr>
          <w:rFonts w:eastAsia="Arial"/>
          <w:b/>
          <w:color w:val="000000"/>
          <w:sz w:val="24"/>
          <w:szCs w:val="24"/>
          <w:u w:val="single"/>
        </w:rPr>
        <w:t>JOINT MOTION TO ADMIT EVIDENCE</w:t>
      </w:r>
    </w:p>
    <w:p w14:paraId="13138C02" w14:textId="6FEEEDE2" w:rsidR="00EF0335" w:rsidRDefault="00EF0335" w:rsidP="00EF0335">
      <w:pPr>
        <w:tabs>
          <w:tab w:val="left" w:pos="4608"/>
        </w:tabs>
        <w:jc w:val="center"/>
        <w:textAlignment w:val="baseline"/>
        <w:rPr>
          <w:rFonts w:eastAsia="Arial"/>
          <w:b/>
          <w:color w:val="000000"/>
          <w:sz w:val="24"/>
          <w:szCs w:val="24"/>
          <w:u w:val="single"/>
        </w:rPr>
      </w:pPr>
    </w:p>
    <w:p w14:paraId="3C28EA0B" w14:textId="0884B000" w:rsidR="00EF0335" w:rsidRDefault="00EF0335" w:rsidP="00EF0335">
      <w:pPr>
        <w:tabs>
          <w:tab w:val="left" w:pos="4608"/>
        </w:tabs>
        <w:jc w:val="both"/>
        <w:textAlignment w:val="baseline"/>
        <w:rPr>
          <w:rFonts w:eastAsia="Arial"/>
          <w:b/>
          <w:color w:val="000000"/>
          <w:sz w:val="24"/>
          <w:szCs w:val="24"/>
          <w:u w:val="single"/>
        </w:rPr>
      </w:pPr>
    </w:p>
    <w:p w14:paraId="6560941D" w14:textId="69BE098A" w:rsidR="00EF0335" w:rsidRDefault="00BF0EA5" w:rsidP="006D6F11">
      <w:pPr>
        <w:tabs>
          <w:tab w:val="left" w:pos="0"/>
        </w:tabs>
        <w:spacing w:after="240" w:line="360" w:lineRule="auto"/>
        <w:ind w:firstLine="720"/>
        <w:jc w:val="both"/>
        <w:textAlignment w:val="baseline"/>
        <w:rPr>
          <w:rFonts w:eastAsia="Arial"/>
          <w:color w:val="000000"/>
          <w:sz w:val="24"/>
          <w:szCs w:val="24"/>
        </w:rPr>
      </w:pPr>
      <w:r>
        <w:rPr>
          <w:rFonts w:eastAsia="Arial"/>
          <w:color w:val="000000"/>
          <w:sz w:val="24"/>
          <w:szCs w:val="24"/>
        </w:rPr>
        <w:t>The Staff</w:t>
      </w:r>
      <w:r w:rsidR="00F57185">
        <w:rPr>
          <w:rFonts w:eastAsia="Arial"/>
          <w:color w:val="000000"/>
          <w:sz w:val="24"/>
          <w:szCs w:val="24"/>
        </w:rPr>
        <w:t xml:space="preserve"> (“Staff”)</w:t>
      </w:r>
      <w:r>
        <w:rPr>
          <w:rFonts w:eastAsia="Arial"/>
          <w:color w:val="000000"/>
          <w:sz w:val="24"/>
          <w:szCs w:val="24"/>
        </w:rPr>
        <w:t xml:space="preserve"> of the Public Utility Commission of Texas (“</w:t>
      </w:r>
      <w:r w:rsidR="00F57185">
        <w:rPr>
          <w:rFonts w:eastAsia="Arial"/>
          <w:color w:val="000000"/>
          <w:sz w:val="24"/>
          <w:szCs w:val="24"/>
        </w:rPr>
        <w:t>Commission</w:t>
      </w:r>
      <w:r>
        <w:rPr>
          <w:rFonts w:eastAsia="Arial"/>
          <w:color w:val="000000"/>
          <w:sz w:val="24"/>
          <w:szCs w:val="24"/>
        </w:rPr>
        <w:t xml:space="preserve">”) and </w:t>
      </w:r>
      <w:r w:rsidR="00193230">
        <w:rPr>
          <w:rFonts w:eastAsia="Arial"/>
          <w:color w:val="000000"/>
          <w:sz w:val="24"/>
          <w:szCs w:val="24"/>
        </w:rPr>
        <w:t xml:space="preserve">Hausman Holdings, LLC and BVRT Utility Holding Company, LLC </w:t>
      </w:r>
      <w:r>
        <w:rPr>
          <w:rFonts w:eastAsia="Arial"/>
          <w:color w:val="000000"/>
          <w:sz w:val="24"/>
          <w:szCs w:val="24"/>
        </w:rPr>
        <w:t xml:space="preserve">(jointly, the “Applicants”) file this Joint Motion to Admit Evidence.  Staff and Applicants request that certain evidence be admitted into the record in support of </w:t>
      </w:r>
      <w:r w:rsidR="00423294">
        <w:rPr>
          <w:rFonts w:eastAsia="Arial"/>
          <w:color w:val="000000"/>
          <w:sz w:val="24"/>
          <w:szCs w:val="24"/>
        </w:rPr>
        <w:t>the</w:t>
      </w:r>
      <w:bookmarkStart w:id="0" w:name="_GoBack"/>
      <w:bookmarkEnd w:id="0"/>
      <w:r w:rsidR="00423294">
        <w:rPr>
          <w:rFonts w:eastAsia="Arial"/>
          <w:color w:val="000000"/>
          <w:sz w:val="24"/>
          <w:szCs w:val="24"/>
        </w:rPr>
        <w:t xml:space="preserve"> </w:t>
      </w:r>
      <w:r>
        <w:rPr>
          <w:rFonts w:eastAsia="Arial"/>
          <w:color w:val="000000"/>
          <w:sz w:val="24"/>
          <w:szCs w:val="24"/>
        </w:rPr>
        <w:t>Proposed Notice of Approval.  In support of their Joint Motion to Admit Evidence, Staff and the Applicants stated the following</w:t>
      </w:r>
      <w:r w:rsidR="006D6F11">
        <w:rPr>
          <w:rFonts w:eastAsia="Arial"/>
          <w:color w:val="000000"/>
          <w:sz w:val="24"/>
          <w:szCs w:val="24"/>
        </w:rPr>
        <w:t>:</w:t>
      </w:r>
    </w:p>
    <w:p w14:paraId="2C9BF4B7" w14:textId="618DB1A9" w:rsidR="006D6F11" w:rsidRPr="004D3647" w:rsidRDefault="00BF0EA5" w:rsidP="004D3647">
      <w:pPr>
        <w:pStyle w:val="Heading1"/>
      </w:pPr>
      <w:r>
        <w:t>BACKGROUND</w:t>
      </w:r>
    </w:p>
    <w:p w14:paraId="737C1964" w14:textId="3092C5B3" w:rsidR="00F74071" w:rsidRDefault="00BF0EA5" w:rsidP="008D27C7">
      <w:pPr>
        <w:pStyle w:val="ListParagraph"/>
        <w:tabs>
          <w:tab w:val="left" w:pos="0"/>
        </w:tabs>
        <w:spacing w:after="240" w:line="360" w:lineRule="auto"/>
        <w:ind w:left="0" w:firstLine="720"/>
        <w:contextualSpacing w:val="0"/>
        <w:jc w:val="both"/>
        <w:textAlignment w:val="baseline"/>
        <w:rPr>
          <w:rFonts w:eastAsia="Arial"/>
          <w:color w:val="000000"/>
          <w:sz w:val="24"/>
          <w:szCs w:val="24"/>
        </w:rPr>
      </w:pPr>
      <w:r>
        <w:rPr>
          <w:rFonts w:eastAsia="Arial"/>
          <w:color w:val="000000"/>
          <w:sz w:val="24"/>
          <w:szCs w:val="24"/>
        </w:rPr>
        <w:t xml:space="preserve">On </w:t>
      </w:r>
      <w:r w:rsidR="00193230">
        <w:rPr>
          <w:rFonts w:eastAsia="Arial"/>
          <w:color w:val="000000"/>
          <w:sz w:val="24"/>
          <w:szCs w:val="24"/>
        </w:rPr>
        <w:t>September 8, 2020</w:t>
      </w:r>
      <w:r w:rsidR="003D75CD">
        <w:rPr>
          <w:rFonts w:eastAsia="Arial"/>
          <w:color w:val="000000"/>
          <w:sz w:val="24"/>
          <w:szCs w:val="24"/>
        </w:rPr>
        <w:t xml:space="preserve">, </w:t>
      </w:r>
      <w:r w:rsidR="00193230">
        <w:rPr>
          <w:rFonts w:eastAsia="Arial"/>
          <w:color w:val="000000"/>
          <w:sz w:val="24"/>
          <w:szCs w:val="24"/>
        </w:rPr>
        <w:t>Forest Glen Utility Company</w:t>
      </w:r>
      <w:r w:rsidR="003D75CD">
        <w:rPr>
          <w:rFonts w:eastAsia="Arial"/>
          <w:color w:val="000000"/>
          <w:sz w:val="24"/>
          <w:szCs w:val="24"/>
        </w:rPr>
        <w:t xml:space="preserve"> (“</w:t>
      </w:r>
      <w:r w:rsidR="00193230">
        <w:rPr>
          <w:rFonts w:eastAsia="Arial"/>
          <w:color w:val="000000"/>
          <w:sz w:val="24"/>
          <w:szCs w:val="24"/>
        </w:rPr>
        <w:t>Forest Glen</w:t>
      </w:r>
      <w:r w:rsidR="003D75CD">
        <w:rPr>
          <w:rFonts w:eastAsia="Arial"/>
          <w:color w:val="000000"/>
          <w:sz w:val="24"/>
          <w:szCs w:val="24"/>
        </w:rPr>
        <w:t xml:space="preserve">”) filed a request for approval to transfer </w:t>
      </w:r>
      <w:r w:rsidR="00193230">
        <w:rPr>
          <w:rFonts w:eastAsia="Arial"/>
          <w:color w:val="000000"/>
          <w:sz w:val="24"/>
          <w:szCs w:val="24"/>
        </w:rPr>
        <w:t xml:space="preserve">stock in </w:t>
      </w:r>
      <w:r w:rsidR="003D75CD">
        <w:rPr>
          <w:rFonts w:eastAsia="Arial"/>
          <w:color w:val="000000"/>
          <w:sz w:val="24"/>
          <w:szCs w:val="24"/>
        </w:rPr>
        <w:t>the company pursuant to Tex</w:t>
      </w:r>
      <w:r w:rsidR="00565727">
        <w:rPr>
          <w:rFonts w:eastAsia="Arial"/>
          <w:color w:val="000000"/>
          <w:sz w:val="24"/>
          <w:szCs w:val="24"/>
        </w:rPr>
        <w:t>as</w:t>
      </w:r>
      <w:r w:rsidR="003D75CD">
        <w:rPr>
          <w:rFonts w:eastAsia="Arial"/>
          <w:color w:val="000000"/>
          <w:sz w:val="24"/>
          <w:szCs w:val="24"/>
        </w:rPr>
        <w:t xml:space="preserve"> Water Code (“TWC”) § 13.302 and 16 Tex</w:t>
      </w:r>
      <w:r w:rsidR="00565727">
        <w:rPr>
          <w:rFonts w:eastAsia="Arial"/>
          <w:color w:val="000000"/>
          <w:sz w:val="24"/>
          <w:szCs w:val="24"/>
        </w:rPr>
        <w:t>as</w:t>
      </w:r>
      <w:r w:rsidR="003D75CD">
        <w:rPr>
          <w:rFonts w:eastAsia="Arial"/>
          <w:color w:val="000000"/>
          <w:sz w:val="24"/>
          <w:szCs w:val="24"/>
        </w:rPr>
        <w:t xml:space="preserve"> Admin</w:t>
      </w:r>
      <w:r w:rsidR="00565727">
        <w:rPr>
          <w:rFonts w:eastAsia="Arial"/>
          <w:color w:val="000000"/>
          <w:sz w:val="24"/>
          <w:szCs w:val="24"/>
        </w:rPr>
        <w:t>istrative</w:t>
      </w:r>
      <w:r w:rsidR="003D75CD">
        <w:rPr>
          <w:rFonts w:eastAsia="Arial"/>
          <w:color w:val="000000"/>
          <w:sz w:val="24"/>
          <w:szCs w:val="24"/>
        </w:rPr>
        <w:t xml:space="preserve"> Code (“TAC”) § 24.243.  Under the transaction, </w:t>
      </w:r>
      <w:r w:rsidR="00193230">
        <w:rPr>
          <w:rFonts w:eastAsia="Arial"/>
          <w:color w:val="000000"/>
          <w:sz w:val="24"/>
          <w:szCs w:val="24"/>
        </w:rPr>
        <w:t>Hausman Holdings, LLC</w:t>
      </w:r>
      <w:r w:rsidR="003D75CD">
        <w:rPr>
          <w:rFonts w:eastAsia="Arial"/>
          <w:color w:val="000000"/>
          <w:sz w:val="24"/>
          <w:szCs w:val="24"/>
        </w:rPr>
        <w:t xml:space="preserve"> would sell its </w:t>
      </w:r>
      <w:r w:rsidR="00193230">
        <w:rPr>
          <w:rFonts w:eastAsia="Arial"/>
          <w:color w:val="000000"/>
          <w:sz w:val="24"/>
          <w:szCs w:val="24"/>
        </w:rPr>
        <w:t>stock to BVRT Holding Company, LLC</w:t>
      </w:r>
      <w:r w:rsidR="006D6F11">
        <w:rPr>
          <w:rFonts w:eastAsia="Arial"/>
          <w:color w:val="000000"/>
          <w:sz w:val="24"/>
          <w:szCs w:val="24"/>
        </w:rPr>
        <w:t xml:space="preserve">.  </w:t>
      </w:r>
      <w:r w:rsidR="00193230">
        <w:rPr>
          <w:rFonts w:eastAsia="Arial"/>
          <w:color w:val="000000"/>
          <w:sz w:val="24"/>
          <w:szCs w:val="24"/>
        </w:rPr>
        <w:t>Forest Glen</w:t>
      </w:r>
      <w:r w:rsidR="00140121">
        <w:rPr>
          <w:rFonts w:eastAsia="Arial"/>
          <w:color w:val="000000"/>
          <w:sz w:val="24"/>
          <w:szCs w:val="24"/>
        </w:rPr>
        <w:t xml:space="preserve"> provides </w:t>
      </w:r>
      <w:r w:rsidR="00193230">
        <w:rPr>
          <w:rFonts w:eastAsia="Arial"/>
          <w:color w:val="000000"/>
          <w:sz w:val="24"/>
          <w:szCs w:val="24"/>
        </w:rPr>
        <w:t>sewer</w:t>
      </w:r>
      <w:r w:rsidR="00140121">
        <w:rPr>
          <w:rFonts w:eastAsia="Arial"/>
          <w:color w:val="000000"/>
          <w:sz w:val="24"/>
          <w:szCs w:val="24"/>
        </w:rPr>
        <w:t xml:space="preserve"> service to customers in </w:t>
      </w:r>
      <w:r w:rsidR="00193230">
        <w:rPr>
          <w:rFonts w:eastAsia="Arial"/>
          <w:color w:val="000000"/>
          <w:sz w:val="24"/>
          <w:szCs w:val="24"/>
        </w:rPr>
        <w:t>Medina</w:t>
      </w:r>
      <w:r w:rsidR="00140121">
        <w:rPr>
          <w:rFonts w:eastAsia="Arial"/>
          <w:color w:val="000000"/>
          <w:sz w:val="24"/>
          <w:szCs w:val="24"/>
        </w:rPr>
        <w:t xml:space="preserve"> County through </w:t>
      </w:r>
      <w:r w:rsidR="00193230">
        <w:rPr>
          <w:rFonts w:eastAsia="Arial"/>
          <w:color w:val="000000"/>
          <w:sz w:val="24"/>
          <w:szCs w:val="24"/>
        </w:rPr>
        <w:t>its sewer</w:t>
      </w:r>
      <w:r w:rsidR="00140121">
        <w:rPr>
          <w:rFonts w:eastAsia="Arial"/>
          <w:color w:val="000000"/>
          <w:sz w:val="24"/>
          <w:szCs w:val="24"/>
        </w:rPr>
        <w:t xml:space="preserve"> system under Certificate of Convenience and Necessity (“CCN”) No. </w:t>
      </w:r>
      <w:r w:rsidR="00193230">
        <w:rPr>
          <w:rFonts w:eastAsia="Arial"/>
          <w:color w:val="000000"/>
          <w:sz w:val="24"/>
          <w:szCs w:val="24"/>
        </w:rPr>
        <w:t>21070</w:t>
      </w:r>
      <w:r w:rsidR="00140121">
        <w:rPr>
          <w:rFonts w:eastAsia="Arial"/>
          <w:color w:val="000000"/>
          <w:sz w:val="24"/>
          <w:szCs w:val="24"/>
        </w:rPr>
        <w:t xml:space="preserve">.  </w:t>
      </w:r>
    </w:p>
    <w:p w14:paraId="73ADB853" w14:textId="0031C892" w:rsidR="002B1A40" w:rsidRDefault="0016269E" w:rsidP="008D27C7">
      <w:pPr>
        <w:pStyle w:val="ListParagraph"/>
        <w:tabs>
          <w:tab w:val="left" w:pos="0"/>
        </w:tabs>
        <w:spacing w:after="240" w:line="360" w:lineRule="auto"/>
        <w:ind w:left="0" w:firstLine="720"/>
        <w:contextualSpacing w:val="0"/>
        <w:jc w:val="both"/>
        <w:textAlignment w:val="baseline"/>
        <w:rPr>
          <w:rFonts w:eastAsia="Arial"/>
          <w:color w:val="000000"/>
          <w:sz w:val="24"/>
          <w:szCs w:val="24"/>
        </w:rPr>
      </w:pPr>
      <w:r>
        <w:rPr>
          <w:rFonts w:eastAsia="Arial"/>
          <w:color w:val="000000"/>
          <w:sz w:val="24"/>
          <w:szCs w:val="24"/>
        </w:rPr>
        <w:t xml:space="preserve">On </w:t>
      </w:r>
      <w:r w:rsidR="00193230">
        <w:rPr>
          <w:rFonts w:eastAsia="Arial"/>
          <w:color w:val="000000"/>
          <w:sz w:val="24"/>
          <w:szCs w:val="24"/>
        </w:rPr>
        <w:t>September 11, 2020</w:t>
      </w:r>
      <w:r>
        <w:rPr>
          <w:rFonts w:eastAsia="Arial"/>
          <w:color w:val="000000"/>
          <w:sz w:val="24"/>
          <w:szCs w:val="24"/>
        </w:rPr>
        <w:t xml:space="preserve">, the Commission issued a Protective Order governing the use of all information deemed confidential (“Protected Materials”) or highly confidential (“Highly Sensitive Protected Materials).  On November </w:t>
      </w:r>
      <w:r w:rsidR="00193230">
        <w:rPr>
          <w:rFonts w:eastAsia="Arial"/>
          <w:color w:val="000000"/>
          <w:sz w:val="24"/>
          <w:szCs w:val="24"/>
        </w:rPr>
        <w:t>6, 2020</w:t>
      </w:r>
      <w:r>
        <w:rPr>
          <w:rFonts w:eastAsia="Arial"/>
          <w:color w:val="000000"/>
          <w:sz w:val="24"/>
          <w:szCs w:val="24"/>
        </w:rPr>
        <w:t xml:space="preserve">, Staff requested an extension of time to review the application.  </w:t>
      </w:r>
      <w:r w:rsidR="002B1A40">
        <w:rPr>
          <w:rFonts w:eastAsia="Arial"/>
          <w:color w:val="000000"/>
          <w:sz w:val="24"/>
          <w:szCs w:val="24"/>
        </w:rPr>
        <w:t xml:space="preserve">On November </w:t>
      </w:r>
      <w:r w:rsidR="00193230">
        <w:rPr>
          <w:rFonts w:eastAsia="Arial"/>
          <w:color w:val="000000"/>
          <w:sz w:val="24"/>
          <w:szCs w:val="24"/>
        </w:rPr>
        <w:t>6, 2020</w:t>
      </w:r>
      <w:r w:rsidR="002B1A40">
        <w:rPr>
          <w:rFonts w:eastAsia="Arial"/>
          <w:color w:val="000000"/>
          <w:sz w:val="24"/>
          <w:szCs w:val="24"/>
        </w:rPr>
        <w:t xml:space="preserve">, the </w:t>
      </w:r>
      <w:r w:rsidR="00565727">
        <w:rPr>
          <w:rFonts w:eastAsia="Arial"/>
          <w:color w:val="000000"/>
          <w:sz w:val="24"/>
          <w:szCs w:val="24"/>
        </w:rPr>
        <w:t>a</w:t>
      </w:r>
      <w:r w:rsidR="002B1A40">
        <w:rPr>
          <w:rFonts w:eastAsia="Arial"/>
          <w:color w:val="000000"/>
          <w:sz w:val="24"/>
          <w:szCs w:val="24"/>
        </w:rPr>
        <w:t xml:space="preserve">dministrative </w:t>
      </w:r>
      <w:r w:rsidR="00565727">
        <w:rPr>
          <w:rFonts w:eastAsia="Arial"/>
          <w:color w:val="000000"/>
          <w:sz w:val="24"/>
          <w:szCs w:val="24"/>
        </w:rPr>
        <w:t>l</w:t>
      </w:r>
      <w:r w:rsidR="002B1A40">
        <w:rPr>
          <w:rFonts w:eastAsia="Arial"/>
          <w:color w:val="000000"/>
          <w:sz w:val="24"/>
          <w:szCs w:val="24"/>
        </w:rPr>
        <w:t xml:space="preserve">aw </w:t>
      </w:r>
      <w:r w:rsidR="00565727">
        <w:rPr>
          <w:rFonts w:eastAsia="Arial"/>
          <w:color w:val="000000"/>
          <w:sz w:val="24"/>
          <w:szCs w:val="24"/>
        </w:rPr>
        <w:t>j</w:t>
      </w:r>
      <w:r w:rsidR="002B1A40">
        <w:rPr>
          <w:rFonts w:eastAsia="Arial"/>
          <w:color w:val="000000"/>
          <w:sz w:val="24"/>
          <w:szCs w:val="24"/>
        </w:rPr>
        <w:t xml:space="preserve">udge issued Order No. </w:t>
      </w:r>
      <w:r w:rsidR="00193230">
        <w:rPr>
          <w:rFonts w:eastAsia="Arial"/>
          <w:color w:val="000000"/>
          <w:sz w:val="24"/>
          <w:szCs w:val="24"/>
        </w:rPr>
        <w:t>3</w:t>
      </w:r>
      <w:r w:rsidR="002B1A40">
        <w:rPr>
          <w:rFonts w:eastAsia="Arial"/>
          <w:color w:val="000000"/>
          <w:sz w:val="24"/>
          <w:szCs w:val="24"/>
        </w:rPr>
        <w:t xml:space="preserve"> granting the </w:t>
      </w:r>
      <w:r w:rsidR="00193230">
        <w:rPr>
          <w:rFonts w:eastAsia="Arial"/>
          <w:color w:val="000000"/>
          <w:sz w:val="24"/>
          <w:szCs w:val="24"/>
        </w:rPr>
        <w:t xml:space="preserve">unopposed </w:t>
      </w:r>
      <w:r w:rsidR="002B1A40">
        <w:rPr>
          <w:rFonts w:eastAsia="Arial"/>
          <w:color w:val="000000"/>
          <w:sz w:val="24"/>
          <w:szCs w:val="24"/>
        </w:rPr>
        <w:t xml:space="preserve">extension of time for staff review.  </w:t>
      </w:r>
      <w:r>
        <w:rPr>
          <w:rFonts w:eastAsia="Arial"/>
          <w:color w:val="000000"/>
          <w:sz w:val="24"/>
          <w:szCs w:val="24"/>
        </w:rPr>
        <w:t xml:space="preserve">On </w:t>
      </w:r>
      <w:r w:rsidR="00565727">
        <w:rPr>
          <w:rFonts w:eastAsia="Arial"/>
          <w:color w:val="000000"/>
          <w:sz w:val="24"/>
          <w:szCs w:val="24"/>
        </w:rPr>
        <w:t xml:space="preserve">September 9, 2020, </w:t>
      </w:r>
      <w:r w:rsidR="00193230">
        <w:rPr>
          <w:rFonts w:eastAsia="Arial"/>
          <w:color w:val="000000"/>
          <w:sz w:val="24"/>
          <w:szCs w:val="24"/>
        </w:rPr>
        <w:t>October 6</w:t>
      </w:r>
      <w:r w:rsidR="00565727">
        <w:rPr>
          <w:rFonts w:eastAsia="Arial"/>
          <w:color w:val="000000"/>
          <w:sz w:val="24"/>
          <w:szCs w:val="24"/>
        </w:rPr>
        <w:t>, 2020,</w:t>
      </w:r>
      <w:r w:rsidR="00193230">
        <w:rPr>
          <w:rFonts w:eastAsia="Arial"/>
          <w:color w:val="000000"/>
          <w:sz w:val="24"/>
          <w:szCs w:val="24"/>
        </w:rPr>
        <w:t xml:space="preserve"> and December 1, 2020</w:t>
      </w:r>
      <w:r>
        <w:rPr>
          <w:rFonts w:eastAsia="Arial"/>
          <w:color w:val="000000"/>
          <w:sz w:val="24"/>
          <w:szCs w:val="24"/>
        </w:rPr>
        <w:t xml:space="preserve">, Applicants filed additional information.  </w:t>
      </w:r>
    </w:p>
    <w:p w14:paraId="68A5A330" w14:textId="394C5B48" w:rsidR="0016269E" w:rsidRDefault="003D75CD" w:rsidP="008D27C7">
      <w:pPr>
        <w:pStyle w:val="ListParagraph"/>
        <w:tabs>
          <w:tab w:val="left" w:pos="0"/>
        </w:tabs>
        <w:spacing w:after="240" w:line="360" w:lineRule="auto"/>
        <w:ind w:left="0" w:firstLine="720"/>
        <w:contextualSpacing w:val="0"/>
        <w:jc w:val="both"/>
        <w:textAlignment w:val="baseline"/>
        <w:rPr>
          <w:rFonts w:eastAsia="Arial"/>
          <w:color w:val="000000"/>
          <w:sz w:val="24"/>
          <w:szCs w:val="24"/>
        </w:rPr>
      </w:pPr>
      <w:r>
        <w:rPr>
          <w:rFonts w:eastAsia="Arial"/>
          <w:color w:val="000000"/>
          <w:sz w:val="24"/>
          <w:szCs w:val="24"/>
        </w:rPr>
        <w:t>December</w:t>
      </w:r>
      <w:r w:rsidR="00193230">
        <w:rPr>
          <w:rFonts w:eastAsia="Arial"/>
          <w:color w:val="000000"/>
          <w:sz w:val="24"/>
          <w:szCs w:val="24"/>
        </w:rPr>
        <w:t xml:space="preserve"> 8</w:t>
      </w:r>
      <w:r>
        <w:rPr>
          <w:rFonts w:eastAsia="Arial"/>
          <w:color w:val="000000"/>
          <w:sz w:val="24"/>
          <w:szCs w:val="24"/>
        </w:rPr>
        <w:t>, 20</w:t>
      </w:r>
      <w:r w:rsidR="00193230">
        <w:rPr>
          <w:rFonts w:eastAsia="Arial"/>
          <w:color w:val="000000"/>
          <w:sz w:val="24"/>
          <w:szCs w:val="24"/>
        </w:rPr>
        <w:t>20</w:t>
      </w:r>
      <w:r>
        <w:rPr>
          <w:rFonts w:eastAsia="Arial"/>
          <w:color w:val="000000"/>
          <w:sz w:val="24"/>
          <w:szCs w:val="24"/>
        </w:rPr>
        <w:t xml:space="preserve">, Staff filed </w:t>
      </w:r>
      <w:r w:rsidR="00565727">
        <w:rPr>
          <w:rFonts w:eastAsia="Arial"/>
          <w:color w:val="000000"/>
          <w:sz w:val="24"/>
          <w:szCs w:val="24"/>
        </w:rPr>
        <w:t>its Final</w:t>
      </w:r>
      <w:r>
        <w:rPr>
          <w:rFonts w:eastAsia="Arial"/>
          <w:color w:val="000000"/>
          <w:sz w:val="24"/>
          <w:szCs w:val="24"/>
        </w:rPr>
        <w:t xml:space="preserve"> Recommendation</w:t>
      </w:r>
      <w:r w:rsidR="0016269E">
        <w:rPr>
          <w:rFonts w:eastAsia="Arial"/>
          <w:color w:val="000000"/>
          <w:sz w:val="24"/>
          <w:szCs w:val="24"/>
        </w:rPr>
        <w:t>.  On December 1</w:t>
      </w:r>
      <w:r w:rsidR="00193230">
        <w:rPr>
          <w:rFonts w:eastAsia="Arial"/>
          <w:color w:val="000000"/>
          <w:sz w:val="24"/>
          <w:szCs w:val="24"/>
        </w:rPr>
        <w:t>5</w:t>
      </w:r>
      <w:r w:rsidR="0016269E">
        <w:rPr>
          <w:rFonts w:eastAsia="Arial"/>
          <w:color w:val="000000"/>
          <w:sz w:val="24"/>
          <w:szCs w:val="24"/>
        </w:rPr>
        <w:t>, 2</w:t>
      </w:r>
      <w:r w:rsidR="00565727">
        <w:rPr>
          <w:rFonts w:eastAsia="Arial"/>
          <w:color w:val="000000"/>
          <w:sz w:val="24"/>
          <w:szCs w:val="24"/>
        </w:rPr>
        <w:t>0</w:t>
      </w:r>
      <w:r w:rsidR="00193230">
        <w:rPr>
          <w:rFonts w:eastAsia="Arial"/>
          <w:color w:val="000000"/>
          <w:sz w:val="24"/>
          <w:szCs w:val="24"/>
        </w:rPr>
        <w:t>20</w:t>
      </w:r>
      <w:r w:rsidR="0016269E">
        <w:rPr>
          <w:rFonts w:eastAsia="Arial"/>
          <w:color w:val="000000"/>
          <w:sz w:val="24"/>
          <w:szCs w:val="24"/>
        </w:rPr>
        <w:t>, Staff and Applicants filed their proposed notice of approval.</w:t>
      </w:r>
    </w:p>
    <w:p w14:paraId="73CABCAC" w14:textId="13E9DDA2" w:rsidR="00F74071" w:rsidRDefault="0016269E" w:rsidP="004D3647">
      <w:pPr>
        <w:pStyle w:val="Heading1"/>
      </w:pPr>
      <w:r>
        <w:lastRenderedPageBreak/>
        <w:t>EVIDENCE TO BE ADMITTED</w:t>
      </w:r>
    </w:p>
    <w:p w14:paraId="7E6E0C80" w14:textId="24A8CDC5" w:rsidR="0016269E" w:rsidRDefault="002316F7" w:rsidP="008D27C7">
      <w:pPr>
        <w:tabs>
          <w:tab w:val="left" w:pos="0"/>
        </w:tabs>
        <w:spacing w:after="240" w:line="360" w:lineRule="auto"/>
        <w:jc w:val="both"/>
        <w:textAlignment w:val="baseline"/>
        <w:rPr>
          <w:rFonts w:eastAsia="Arial"/>
          <w:color w:val="000000"/>
          <w:sz w:val="24"/>
          <w:szCs w:val="24"/>
        </w:rPr>
      </w:pPr>
      <w:r w:rsidRPr="002316F7">
        <w:rPr>
          <w:rFonts w:eastAsia="Arial"/>
          <w:color w:val="000000"/>
          <w:sz w:val="24"/>
          <w:szCs w:val="24"/>
        </w:rPr>
        <w:tab/>
      </w:r>
      <w:r w:rsidR="00565727">
        <w:rPr>
          <w:rFonts w:eastAsia="Arial"/>
          <w:color w:val="000000"/>
          <w:sz w:val="24"/>
          <w:szCs w:val="24"/>
        </w:rPr>
        <w:tab/>
      </w:r>
      <w:r w:rsidR="0016269E">
        <w:rPr>
          <w:rFonts w:eastAsia="Arial"/>
          <w:color w:val="000000"/>
          <w:sz w:val="24"/>
          <w:szCs w:val="24"/>
        </w:rPr>
        <w:t>Staff and Applicants request that the following be admitted as evidence in the record:</w:t>
      </w:r>
    </w:p>
    <w:p w14:paraId="57454101" w14:textId="7ED0BD3B" w:rsidR="0016269E" w:rsidRDefault="0016269E" w:rsidP="00E22FEA">
      <w:pPr>
        <w:pStyle w:val="ListParagraph"/>
        <w:numPr>
          <w:ilvl w:val="0"/>
          <w:numId w:val="25"/>
        </w:numPr>
        <w:tabs>
          <w:tab w:val="left" w:pos="0"/>
        </w:tabs>
        <w:spacing w:after="240" w:line="360" w:lineRule="auto"/>
        <w:jc w:val="both"/>
        <w:textAlignment w:val="baseline"/>
        <w:rPr>
          <w:rFonts w:eastAsia="Arial"/>
          <w:color w:val="000000"/>
          <w:sz w:val="24"/>
          <w:szCs w:val="24"/>
        </w:rPr>
      </w:pPr>
      <w:r w:rsidRPr="00423294">
        <w:rPr>
          <w:rFonts w:eastAsia="Arial"/>
          <w:color w:val="000000"/>
          <w:sz w:val="24"/>
          <w:szCs w:val="24"/>
        </w:rPr>
        <w:t xml:space="preserve">Application of </w:t>
      </w:r>
      <w:r w:rsidR="00193230" w:rsidRPr="00423294">
        <w:rPr>
          <w:rFonts w:eastAsia="Arial"/>
          <w:color w:val="000000"/>
          <w:sz w:val="24"/>
          <w:szCs w:val="24"/>
        </w:rPr>
        <w:t>Forest Glen</w:t>
      </w:r>
      <w:r w:rsidRPr="00423294">
        <w:rPr>
          <w:rFonts w:eastAsia="Arial"/>
          <w:color w:val="000000"/>
          <w:sz w:val="24"/>
          <w:szCs w:val="24"/>
        </w:rPr>
        <w:t xml:space="preserve"> Utilit</w:t>
      </w:r>
      <w:r w:rsidR="00565727">
        <w:rPr>
          <w:rFonts w:eastAsia="Arial"/>
          <w:color w:val="000000"/>
          <w:sz w:val="24"/>
          <w:szCs w:val="24"/>
        </w:rPr>
        <w:t>y Company</w:t>
      </w:r>
      <w:r w:rsidRPr="00423294">
        <w:rPr>
          <w:rFonts w:eastAsia="Arial"/>
          <w:color w:val="000000"/>
          <w:sz w:val="24"/>
          <w:szCs w:val="24"/>
        </w:rPr>
        <w:t xml:space="preserve"> to Transfer Membership Interests Pursuant to TWC § 13.302 and accompanying exhibits</w:t>
      </w:r>
      <w:r w:rsidR="00E029D4">
        <w:rPr>
          <w:rFonts w:eastAsia="Arial"/>
          <w:color w:val="000000"/>
          <w:sz w:val="24"/>
          <w:szCs w:val="24"/>
        </w:rPr>
        <w:t xml:space="preserve">, filed on </w:t>
      </w:r>
      <w:r w:rsidR="00193230" w:rsidRPr="00423294">
        <w:rPr>
          <w:rFonts w:eastAsia="Arial"/>
          <w:color w:val="000000"/>
          <w:sz w:val="24"/>
          <w:szCs w:val="24"/>
        </w:rPr>
        <w:t>September 8</w:t>
      </w:r>
      <w:r w:rsidR="00C52E22">
        <w:rPr>
          <w:rFonts w:eastAsia="Arial"/>
          <w:color w:val="000000"/>
          <w:sz w:val="24"/>
          <w:szCs w:val="24"/>
        </w:rPr>
        <w:t xml:space="preserve"> and 9</w:t>
      </w:r>
      <w:r w:rsidR="00193230" w:rsidRPr="00423294">
        <w:rPr>
          <w:rFonts w:eastAsia="Arial"/>
          <w:color w:val="000000"/>
          <w:sz w:val="24"/>
          <w:szCs w:val="24"/>
        </w:rPr>
        <w:t>, 2020</w:t>
      </w:r>
      <w:r w:rsidR="00E029D4">
        <w:rPr>
          <w:rFonts w:eastAsia="Arial"/>
          <w:color w:val="000000"/>
          <w:sz w:val="24"/>
          <w:szCs w:val="24"/>
        </w:rPr>
        <w:t xml:space="preserve"> (Interchange Item No</w:t>
      </w:r>
      <w:r w:rsidR="00C52E22">
        <w:rPr>
          <w:rFonts w:eastAsia="Arial"/>
          <w:color w:val="000000"/>
          <w:sz w:val="24"/>
          <w:szCs w:val="24"/>
        </w:rPr>
        <w:t>s</w:t>
      </w:r>
      <w:r w:rsidR="00E029D4">
        <w:rPr>
          <w:rFonts w:eastAsia="Arial"/>
          <w:color w:val="000000"/>
          <w:sz w:val="24"/>
          <w:szCs w:val="24"/>
        </w:rPr>
        <w:t>. 1</w:t>
      </w:r>
      <w:r w:rsidR="00C52E22">
        <w:rPr>
          <w:rFonts w:eastAsia="Arial"/>
          <w:color w:val="000000"/>
          <w:sz w:val="24"/>
          <w:szCs w:val="24"/>
        </w:rPr>
        <w:t xml:space="preserve"> and 5</w:t>
      </w:r>
      <w:r w:rsidR="00E029D4">
        <w:rPr>
          <w:rFonts w:eastAsia="Arial"/>
          <w:color w:val="000000"/>
          <w:sz w:val="24"/>
          <w:szCs w:val="24"/>
        </w:rPr>
        <w:t>)</w:t>
      </w:r>
      <w:r w:rsidRPr="00423294">
        <w:rPr>
          <w:rFonts w:eastAsia="Arial"/>
          <w:color w:val="000000"/>
          <w:sz w:val="24"/>
          <w:szCs w:val="24"/>
        </w:rPr>
        <w:t>;</w:t>
      </w:r>
    </w:p>
    <w:p w14:paraId="03808DBA" w14:textId="172A2F0B" w:rsidR="00AF79D3" w:rsidRPr="00565727" w:rsidRDefault="00AF79D3" w:rsidP="00423294">
      <w:pPr>
        <w:pStyle w:val="ListParagraph"/>
        <w:tabs>
          <w:tab w:val="left" w:pos="0"/>
        </w:tabs>
        <w:spacing w:after="240" w:line="360" w:lineRule="auto"/>
        <w:jc w:val="both"/>
        <w:textAlignment w:val="baseline"/>
      </w:pPr>
    </w:p>
    <w:p w14:paraId="1709811B" w14:textId="28638E32" w:rsidR="00815A1F" w:rsidRDefault="00815A1F">
      <w:pPr>
        <w:pStyle w:val="ListParagraph"/>
        <w:numPr>
          <w:ilvl w:val="0"/>
          <w:numId w:val="25"/>
        </w:numPr>
        <w:tabs>
          <w:tab w:val="left" w:pos="0"/>
        </w:tabs>
        <w:spacing w:after="240" w:line="360" w:lineRule="auto"/>
        <w:jc w:val="both"/>
        <w:textAlignment w:val="baseline"/>
        <w:rPr>
          <w:rFonts w:eastAsia="Arial"/>
          <w:color w:val="000000"/>
          <w:sz w:val="24"/>
          <w:szCs w:val="24"/>
        </w:rPr>
      </w:pPr>
      <w:r>
        <w:rPr>
          <w:rFonts w:eastAsia="Arial"/>
          <w:color w:val="000000"/>
          <w:sz w:val="24"/>
          <w:szCs w:val="24"/>
        </w:rPr>
        <w:t>Staff’s supplemental recommendation on administrative completeness filed on November 12, 2020 (Interchange Item No 10);</w:t>
      </w:r>
    </w:p>
    <w:p w14:paraId="134A3E6F" w14:textId="17E53FF8" w:rsidR="002B1A40" w:rsidRDefault="002B1A40" w:rsidP="00815A1F">
      <w:pPr>
        <w:pStyle w:val="ListParagraph"/>
        <w:numPr>
          <w:ilvl w:val="0"/>
          <w:numId w:val="25"/>
        </w:numPr>
        <w:tabs>
          <w:tab w:val="left" w:pos="0"/>
        </w:tabs>
        <w:spacing w:after="240" w:line="360" w:lineRule="auto"/>
        <w:jc w:val="both"/>
        <w:textAlignment w:val="baseline"/>
        <w:rPr>
          <w:rFonts w:eastAsia="Arial"/>
          <w:color w:val="000000"/>
          <w:sz w:val="24"/>
          <w:szCs w:val="24"/>
        </w:rPr>
      </w:pPr>
      <w:r>
        <w:rPr>
          <w:rFonts w:eastAsia="Arial"/>
          <w:color w:val="000000"/>
          <w:sz w:val="24"/>
          <w:szCs w:val="24"/>
        </w:rPr>
        <w:t>Applicants</w:t>
      </w:r>
      <w:r w:rsidR="00815A1F">
        <w:rPr>
          <w:rFonts w:eastAsia="Arial"/>
          <w:color w:val="000000"/>
          <w:sz w:val="24"/>
          <w:szCs w:val="24"/>
        </w:rPr>
        <w:t>’</w:t>
      </w:r>
      <w:r>
        <w:rPr>
          <w:rFonts w:eastAsia="Arial"/>
          <w:color w:val="000000"/>
          <w:sz w:val="24"/>
          <w:szCs w:val="24"/>
        </w:rPr>
        <w:t xml:space="preserve"> additional information</w:t>
      </w:r>
      <w:r w:rsidR="00D61447">
        <w:rPr>
          <w:rFonts w:eastAsia="Arial"/>
          <w:color w:val="000000"/>
          <w:sz w:val="24"/>
          <w:szCs w:val="24"/>
        </w:rPr>
        <w:t>, filed</w:t>
      </w:r>
      <w:r w:rsidR="00815A1F">
        <w:rPr>
          <w:rFonts w:eastAsia="Arial"/>
          <w:color w:val="000000"/>
          <w:sz w:val="24"/>
          <w:szCs w:val="24"/>
        </w:rPr>
        <w:t xml:space="preserve"> on</w:t>
      </w:r>
      <w:r w:rsidR="00D61447">
        <w:rPr>
          <w:rFonts w:eastAsia="Arial"/>
          <w:color w:val="000000"/>
          <w:sz w:val="24"/>
          <w:szCs w:val="24"/>
        </w:rPr>
        <w:t xml:space="preserve"> </w:t>
      </w:r>
      <w:r w:rsidR="00193230">
        <w:rPr>
          <w:rFonts w:eastAsia="Arial"/>
          <w:color w:val="000000"/>
          <w:sz w:val="24"/>
          <w:szCs w:val="24"/>
        </w:rPr>
        <w:t>October 6, 2020 and December 1, 2020</w:t>
      </w:r>
      <w:r w:rsidR="00D61447">
        <w:rPr>
          <w:rFonts w:eastAsia="Arial"/>
          <w:color w:val="000000"/>
          <w:sz w:val="24"/>
          <w:szCs w:val="24"/>
        </w:rPr>
        <w:t xml:space="preserve"> (Interchange Item Nos. </w:t>
      </w:r>
      <w:r w:rsidR="00E82DDC">
        <w:rPr>
          <w:rFonts w:eastAsia="Arial"/>
          <w:color w:val="000000"/>
          <w:sz w:val="24"/>
          <w:szCs w:val="24"/>
        </w:rPr>
        <w:t>7 and 12)</w:t>
      </w:r>
      <w:r>
        <w:rPr>
          <w:rFonts w:eastAsia="Arial"/>
          <w:color w:val="000000"/>
          <w:sz w:val="24"/>
          <w:szCs w:val="24"/>
        </w:rPr>
        <w:t>;</w:t>
      </w:r>
      <w:r w:rsidR="00AF79D3">
        <w:rPr>
          <w:rFonts w:eastAsia="Arial"/>
          <w:color w:val="000000"/>
          <w:sz w:val="24"/>
          <w:szCs w:val="24"/>
        </w:rPr>
        <w:t xml:space="preserve"> and</w:t>
      </w:r>
    </w:p>
    <w:p w14:paraId="72498A79" w14:textId="73917F3A" w:rsidR="002B1A40" w:rsidRDefault="002B1A40" w:rsidP="00423294">
      <w:pPr>
        <w:pStyle w:val="ListParagraph"/>
        <w:numPr>
          <w:ilvl w:val="0"/>
          <w:numId w:val="25"/>
        </w:numPr>
        <w:tabs>
          <w:tab w:val="left" w:pos="0"/>
        </w:tabs>
        <w:spacing w:after="240" w:line="360" w:lineRule="auto"/>
        <w:jc w:val="both"/>
        <w:textAlignment w:val="baseline"/>
        <w:rPr>
          <w:rFonts w:eastAsia="Arial"/>
          <w:color w:val="000000"/>
          <w:sz w:val="24"/>
          <w:szCs w:val="24"/>
        </w:rPr>
      </w:pPr>
      <w:r>
        <w:rPr>
          <w:rFonts w:eastAsia="Arial"/>
          <w:color w:val="000000"/>
          <w:sz w:val="24"/>
          <w:szCs w:val="24"/>
        </w:rPr>
        <w:t>Staff’s recommendation on final disposition</w:t>
      </w:r>
      <w:r w:rsidR="00624D45">
        <w:rPr>
          <w:rFonts w:eastAsia="Arial"/>
          <w:color w:val="000000"/>
          <w:sz w:val="24"/>
          <w:szCs w:val="24"/>
        </w:rPr>
        <w:t xml:space="preserve">, </w:t>
      </w:r>
      <w:r w:rsidR="00815A1F">
        <w:rPr>
          <w:rFonts w:eastAsia="Arial"/>
          <w:color w:val="000000"/>
          <w:sz w:val="24"/>
          <w:szCs w:val="24"/>
        </w:rPr>
        <w:t xml:space="preserve">including all attachments, </w:t>
      </w:r>
      <w:r w:rsidR="00624D45">
        <w:rPr>
          <w:rFonts w:eastAsia="Arial"/>
          <w:color w:val="000000"/>
          <w:sz w:val="24"/>
          <w:szCs w:val="24"/>
        </w:rPr>
        <w:t>filed</w:t>
      </w:r>
      <w:r w:rsidR="00815A1F">
        <w:rPr>
          <w:rFonts w:eastAsia="Arial"/>
          <w:color w:val="000000"/>
          <w:sz w:val="24"/>
          <w:szCs w:val="24"/>
        </w:rPr>
        <w:t xml:space="preserve"> on</w:t>
      </w:r>
      <w:r w:rsidR="00624D45">
        <w:rPr>
          <w:rFonts w:eastAsia="Arial"/>
          <w:color w:val="000000"/>
          <w:sz w:val="24"/>
          <w:szCs w:val="24"/>
        </w:rPr>
        <w:t xml:space="preserve"> </w:t>
      </w:r>
      <w:r>
        <w:rPr>
          <w:rFonts w:eastAsia="Arial"/>
          <w:color w:val="000000"/>
          <w:sz w:val="24"/>
          <w:szCs w:val="24"/>
        </w:rPr>
        <w:t xml:space="preserve">December </w:t>
      </w:r>
      <w:r w:rsidR="00193230">
        <w:rPr>
          <w:rFonts w:eastAsia="Arial"/>
          <w:color w:val="000000"/>
          <w:sz w:val="24"/>
          <w:szCs w:val="24"/>
        </w:rPr>
        <w:t>8, 2020</w:t>
      </w:r>
      <w:r w:rsidR="00624D45">
        <w:rPr>
          <w:rFonts w:eastAsia="Arial"/>
          <w:color w:val="000000"/>
          <w:sz w:val="24"/>
          <w:szCs w:val="24"/>
        </w:rPr>
        <w:t xml:space="preserve"> (Interchange Item No</w:t>
      </w:r>
      <w:r w:rsidR="00815A1F">
        <w:rPr>
          <w:rFonts w:eastAsia="Arial"/>
          <w:color w:val="000000"/>
          <w:sz w:val="24"/>
          <w:szCs w:val="24"/>
        </w:rPr>
        <w:t>s</w:t>
      </w:r>
      <w:r w:rsidR="00624D45">
        <w:rPr>
          <w:rFonts w:eastAsia="Arial"/>
          <w:color w:val="000000"/>
          <w:sz w:val="24"/>
          <w:szCs w:val="24"/>
        </w:rPr>
        <w:t>. 14</w:t>
      </w:r>
      <w:r w:rsidR="00815A1F">
        <w:rPr>
          <w:rFonts w:eastAsia="Arial"/>
          <w:color w:val="000000"/>
          <w:sz w:val="24"/>
          <w:szCs w:val="24"/>
        </w:rPr>
        <w:t xml:space="preserve"> and 15</w:t>
      </w:r>
      <w:r w:rsidR="00624D45">
        <w:rPr>
          <w:rFonts w:eastAsia="Arial"/>
          <w:color w:val="000000"/>
          <w:sz w:val="24"/>
          <w:szCs w:val="24"/>
        </w:rPr>
        <w:t>)</w:t>
      </w:r>
      <w:r>
        <w:rPr>
          <w:rFonts w:eastAsia="Arial"/>
          <w:color w:val="000000"/>
          <w:sz w:val="24"/>
          <w:szCs w:val="24"/>
        </w:rPr>
        <w:t>;</w:t>
      </w:r>
    </w:p>
    <w:p w14:paraId="45A6E5E9" w14:textId="4C4C6A72" w:rsidR="002316F7" w:rsidRDefault="002B1A40" w:rsidP="004D3647">
      <w:pPr>
        <w:pStyle w:val="Heading1"/>
      </w:pPr>
      <w:bookmarkStart w:id="1" w:name="_Toc22506043"/>
      <w:r>
        <w:t>CONCLUSION</w:t>
      </w:r>
      <w:bookmarkEnd w:id="1"/>
    </w:p>
    <w:p w14:paraId="3D50B7E2" w14:textId="665C4270" w:rsidR="002B1A40" w:rsidRDefault="002B1A40" w:rsidP="002B1A40">
      <w:pPr>
        <w:pStyle w:val="ListParagraph"/>
        <w:tabs>
          <w:tab w:val="left" w:pos="0"/>
        </w:tabs>
        <w:spacing w:after="240" w:line="360" w:lineRule="auto"/>
        <w:ind w:left="0" w:firstLine="720"/>
        <w:contextualSpacing w:val="0"/>
        <w:jc w:val="both"/>
        <w:textAlignment w:val="baseline"/>
        <w:rPr>
          <w:rFonts w:eastAsia="Arial"/>
          <w:color w:val="000000"/>
          <w:sz w:val="24"/>
          <w:szCs w:val="24"/>
        </w:rPr>
      </w:pPr>
      <w:r>
        <w:rPr>
          <w:rFonts w:eastAsia="Arial"/>
          <w:color w:val="000000"/>
          <w:sz w:val="24"/>
          <w:szCs w:val="24"/>
        </w:rPr>
        <w:t>Staff and Applicants request that the evidence specified in the Joint Motion to Admit Evidence be admitted into the record.  Staff and Applicants further request any and all other relief to which they may be entitled.</w:t>
      </w:r>
    </w:p>
    <w:p w14:paraId="0C872653" w14:textId="77777777" w:rsidR="00B227D6" w:rsidRDefault="00A223DA" w:rsidP="002B1A40">
      <w:pPr>
        <w:pStyle w:val="ListParagraph"/>
        <w:tabs>
          <w:tab w:val="left" w:pos="0"/>
        </w:tabs>
        <w:spacing w:after="240" w:line="360" w:lineRule="auto"/>
        <w:ind w:left="0"/>
        <w:jc w:val="both"/>
        <w:textAlignment w:val="baseline"/>
        <w:rPr>
          <w:sz w:val="24"/>
          <w:szCs w:val="24"/>
        </w:rPr>
      </w:pPr>
      <w:r>
        <w:rPr>
          <w:rFonts w:eastAsia="Arial"/>
          <w:color w:val="000000"/>
          <w:sz w:val="24"/>
          <w:szCs w:val="24"/>
        </w:rPr>
        <w:t>.</w:t>
      </w:r>
      <w:r w:rsidRPr="000762D8">
        <w:rPr>
          <w:sz w:val="24"/>
          <w:szCs w:val="24"/>
        </w:rPr>
        <w:tab/>
      </w:r>
      <w:r w:rsidRPr="000762D8">
        <w:rPr>
          <w:sz w:val="24"/>
          <w:szCs w:val="24"/>
        </w:rPr>
        <w:tab/>
      </w:r>
      <w:r w:rsidRPr="000762D8">
        <w:rPr>
          <w:sz w:val="24"/>
          <w:szCs w:val="24"/>
        </w:rPr>
        <w:tab/>
      </w:r>
      <w:r>
        <w:rPr>
          <w:sz w:val="24"/>
          <w:szCs w:val="24"/>
        </w:rPr>
        <w:tab/>
      </w:r>
      <w:r>
        <w:rPr>
          <w:sz w:val="24"/>
          <w:szCs w:val="24"/>
        </w:rPr>
        <w:tab/>
      </w:r>
      <w:r w:rsidR="002B1A40">
        <w:rPr>
          <w:sz w:val="24"/>
          <w:szCs w:val="24"/>
        </w:rPr>
        <w:tab/>
      </w:r>
    </w:p>
    <w:p w14:paraId="24BD8982" w14:textId="77777777" w:rsidR="00B227D6" w:rsidRDefault="00B227D6">
      <w:pPr>
        <w:rPr>
          <w:sz w:val="24"/>
          <w:szCs w:val="24"/>
        </w:rPr>
      </w:pPr>
      <w:r>
        <w:rPr>
          <w:sz w:val="24"/>
          <w:szCs w:val="24"/>
        </w:rPr>
        <w:br w:type="page"/>
      </w:r>
    </w:p>
    <w:p w14:paraId="4E076FB9" w14:textId="37D5EBA2" w:rsidR="00A223DA" w:rsidRDefault="00A223DA" w:rsidP="002B1A40">
      <w:pPr>
        <w:pStyle w:val="ListParagraph"/>
        <w:tabs>
          <w:tab w:val="left" w:pos="0"/>
        </w:tabs>
        <w:spacing w:after="240" w:line="360" w:lineRule="auto"/>
        <w:ind w:left="0"/>
        <w:jc w:val="both"/>
        <w:textAlignment w:val="baseline"/>
        <w:rPr>
          <w:sz w:val="24"/>
          <w:szCs w:val="24"/>
        </w:rPr>
      </w:pPr>
      <w:r w:rsidRPr="000762D8">
        <w:rPr>
          <w:sz w:val="24"/>
          <w:szCs w:val="24"/>
        </w:rPr>
        <w:lastRenderedPageBreak/>
        <w:t>Respectfully submitted,</w:t>
      </w:r>
      <w:r w:rsidRPr="000762D8">
        <w:rPr>
          <w:sz w:val="24"/>
          <w:szCs w:val="24"/>
        </w:rPr>
        <w:tab/>
      </w:r>
    </w:p>
    <w:p w14:paraId="19E623B7" w14:textId="77777777" w:rsidR="00AD292B" w:rsidRPr="00AD292B" w:rsidRDefault="00AD292B" w:rsidP="00AD292B">
      <w:pPr>
        <w:ind w:left="4320"/>
        <w:contextualSpacing/>
        <w:jc w:val="both"/>
        <w:rPr>
          <w:rFonts w:eastAsia="Times New Roman"/>
          <w:b/>
          <w:sz w:val="24"/>
          <w:szCs w:val="24"/>
        </w:rPr>
      </w:pPr>
      <w:r w:rsidRPr="00AD292B">
        <w:rPr>
          <w:rFonts w:eastAsia="Times New Roman"/>
          <w:b/>
          <w:sz w:val="24"/>
          <w:szCs w:val="24"/>
        </w:rPr>
        <w:t xml:space="preserve">PUBLIC UTILITY COMMISSION OF TEXAS </w:t>
      </w:r>
    </w:p>
    <w:p w14:paraId="2CF4E9B1" w14:textId="77777777" w:rsidR="00AD292B" w:rsidRPr="00AD292B" w:rsidRDefault="00AD292B" w:rsidP="00AD292B">
      <w:pPr>
        <w:ind w:left="4320"/>
        <w:contextualSpacing/>
        <w:jc w:val="both"/>
        <w:rPr>
          <w:rFonts w:eastAsia="Times New Roman"/>
          <w:b/>
          <w:sz w:val="24"/>
          <w:szCs w:val="24"/>
        </w:rPr>
      </w:pPr>
      <w:r w:rsidRPr="00AD292B">
        <w:rPr>
          <w:rFonts w:eastAsia="Times New Roman"/>
          <w:b/>
          <w:sz w:val="24"/>
          <w:szCs w:val="24"/>
        </w:rPr>
        <w:t>LEGAL DIVISION</w:t>
      </w:r>
    </w:p>
    <w:p w14:paraId="4AB5E658" w14:textId="77777777" w:rsidR="00AD292B" w:rsidRPr="00AD292B" w:rsidRDefault="00AD292B" w:rsidP="00AD292B">
      <w:pPr>
        <w:jc w:val="both"/>
        <w:rPr>
          <w:rFonts w:eastAsia="Times New Roman"/>
          <w:sz w:val="24"/>
          <w:szCs w:val="24"/>
        </w:rPr>
      </w:pPr>
    </w:p>
    <w:p w14:paraId="3F529CE7" w14:textId="77777777" w:rsidR="00AD292B" w:rsidRPr="00AD292B" w:rsidRDefault="00AD292B" w:rsidP="00AD292B">
      <w:pPr>
        <w:ind w:left="4320"/>
        <w:jc w:val="both"/>
        <w:rPr>
          <w:rFonts w:eastAsia="Times New Roman"/>
          <w:sz w:val="24"/>
          <w:szCs w:val="20"/>
        </w:rPr>
      </w:pPr>
      <w:r w:rsidRPr="00AD292B">
        <w:rPr>
          <w:rFonts w:eastAsia="Times New Roman"/>
          <w:sz w:val="24"/>
          <w:szCs w:val="20"/>
        </w:rPr>
        <w:t>Rachelle Nicolette Robles</w:t>
      </w:r>
    </w:p>
    <w:p w14:paraId="5F5A2913" w14:textId="77777777" w:rsidR="00AD292B" w:rsidRPr="00AD292B" w:rsidRDefault="00AD292B" w:rsidP="00AD292B">
      <w:pPr>
        <w:overflowPunct w:val="0"/>
        <w:autoSpaceDE w:val="0"/>
        <w:autoSpaceDN w:val="0"/>
        <w:adjustRightInd w:val="0"/>
        <w:ind w:left="4320"/>
        <w:textAlignment w:val="baseline"/>
        <w:rPr>
          <w:rFonts w:eastAsia="Times New Roman"/>
          <w:sz w:val="24"/>
          <w:szCs w:val="20"/>
        </w:rPr>
      </w:pPr>
      <w:r w:rsidRPr="00AD292B">
        <w:rPr>
          <w:rFonts w:eastAsia="Times New Roman"/>
          <w:sz w:val="24"/>
          <w:szCs w:val="20"/>
        </w:rPr>
        <w:t xml:space="preserve">Division Director </w:t>
      </w:r>
    </w:p>
    <w:p w14:paraId="20E6B1F8" w14:textId="77777777" w:rsidR="00AD292B" w:rsidRPr="00AD292B" w:rsidRDefault="00AD292B" w:rsidP="00AD292B">
      <w:pPr>
        <w:overflowPunct w:val="0"/>
        <w:autoSpaceDE w:val="0"/>
        <w:autoSpaceDN w:val="0"/>
        <w:adjustRightInd w:val="0"/>
        <w:ind w:left="4320"/>
        <w:textAlignment w:val="baseline"/>
        <w:rPr>
          <w:rFonts w:eastAsia="Times New Roman"/>
          <w:sz w:val="24"/>
          <w:szCs w:val="20"/>
        </w:rPr>
      </w:pPr>
    </w:p>
    <w:p w14:paraId="4D46386E" w14:textId="77777777" w:rsidR="00AD292B" w:rsidRPr="00AD292B" w:rsidRDefault="00AD292B" w:rsidP="00AD292B">
      <w:pPr>
        <w:overflowPunct w:val="0"/>
        <w:autoSpaceDE w:val="0"/>
        <w:autoSpaceDN w:val="0"/>
        <w:adjustRightInd w:val="0"/>
        <w:ind w:left="4320"/>
        <w:textAlignment w:val="baseline"/>
        <w:rPr>
          <w:rFonts w:eastAsia="Times New Roman"/>
          <w:sz w:val="24"/>
          <w:szCs w:val="20"/>
        </w:rPr>
      </w:pPr>
      <w:r w:rsidRPr="00AD292B">
        <w:rPr>
          <w:rFonts w:eastAsia="Times New Roman"/>
          <w:sz w:val="24"/>
          <w:szCs w:val="20"/>
        </w:rPr>
        <w:t>Eleanor D’Ambrosio</w:t>
      </w:r>
    </w:p>
    <w:p w14:paraId="1D2A4948" w14:textId="75DD38A9" w:rsidR="00AD292B" w:rsidRPr="00AD292B" w:rsidRDefault="00AD292B">
      <w:pPr>
        <w:overflowPunct w:val="0"/>
        <w:autoSpaceDE w:val="0"/>
        <w:autoSpaceDN w:val="0"/>
        <w:adjustRightInd w:val="0"/>
        <w:ind w:left="4320"/>
        <w:textAlignment w:val="baseline"/>
        <w:rPr>
          <w:rFonts w:eastAsia="Times New Roman"/>
          <w:sz w:val="24"/>
          <w:szCs w:val="24"/>
        </w:rPr>
      </w:pPr>
      <w:r w:rsidRPr="00AD292B">
        <w:rPr>
          <w:rFonts w:eastAsia="Times New Roman"/>
          <w:sz w:val="24"/>
          <w:szCs w:val="24"/>
        </w:rPr>
        <w:t>Managing Attorney</w:t>
      </w:r>
    </w:p>
    <w:p w14:paraId="7A4A15F6" w14:textId="77777777" w:rsidR="00AD292B" w:rsidRPr="00AD292B" w:rsidRDefault="00AD292B" w:rsidP="00AD292B">
      <w:pPr>
        <w:keepNext/>
        <w:overflowPunct w:val="0"/>
        <w:autoSpaceDE w:val="0"/>
        <w:autoSpaceDN w:val="0"/>
        <w:adjustRightInd w:val="0"/>
        <w:ind w:left="4320"/>
        <w:textAlignment w:val="baseline"/>
        <w:rPr>
          <w:rFonts w:eastAsia="Times New Roman"/>
          <w:sz w:val="24"/>
          <w:szCs w:val="20"/>
        </w:rPr>
      </w:pPr>
    </w:p>
    <w:p w14:paraId="07397129" w14:textId="77777777" w:rsidR="00AD292B" w:rsidRPr="00AD292B" w:rsidRDefault="00AD292B" w:rsidP="00AD292B">
      <w:pPr>
        <w:overflowPunct w:val="0"/>
        <w:autoSpaceDE w:val="0"/>
        <w:autoSpaceDN w:val="0"/>
        <w:adjustRightInd w:val="0"/>
        <w:textAlignment w:val="baseline"/>
        <w:rPr>
          <w:rFonts w:eastAsia="Times New Roman"/>
          <w:sz w:val="24"/>
          <w:szCs w:val="20"/>
        </w:rPr>
      </w:pP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i/>
          <w:iCs/>
          <w:sz w:val="24"/>
          <w:szCs w:val="20"/>
        </w:rPr>
        <w:t>__</w:t>
      </w:r>
      <w:r w:rsidRPr="00AD292B">
        <w:rPr>
          <w:rFonts w:eastAsia="Times New Roman"/>
          <w:i/>
          <w:iCs/>
          <w:sz w:val="24"/>
          <w:szCs w:val="20"/>
          <w:u w:val="single"/>
        </w:rPr>
        <w:t>/s/ John Harrison</w:t>
      </w:r>
      <w:r w:rsidRPr="00AD292B">
        <w:rPr>
          <w:rFonts w:eastAsia="Times New Roman"/>
          <w:sz w:val="24"/>
          <w:szCs w:val="20"/>
        </w:rPr>
        <w:t>______________</w:t>
      </w:r>
    </w:p>
    <w:p w14:paraId="41B6EFDC" w14:textId="77777777" w:rsidR="00AD292B" w:rsidRPr="00AD292B" w:rsidRDefault="00AD292B" w:rsidP="00AD292B">
      <w:pPr>
        <w:overflowPunct w:val="0"/>
        <w:autoSpaceDE w:val="0"/>
        <w:autoSpaceDN w:val="0"/>
        <w:adjustRightInd w:val="0"/>
        <w:textAlignment w:val="baseline"/>
        <w:rPr>
          <w:rFonts w:eastAsia="Times New Roman"/>
          <w:sz w:val="24"/>
          <w:szCs w:val="20"/>
        </w:rPr>
      </w:pP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bookmarkStart w:id="2" w:name="_Hlk18478744"/>
      <w:r w:rsidRPr="00AD292B">
        <w:rPr>
          <w:rFonts w:eastAsia="Times New Roman"/>
          <w:color w:val="000000"/>
          <w:sz w:val="24"/>
          <w:szCs w:val="20"/>
        </w:rPr>
        <w:t>John Harrison</w:t>
      </w:r>
      <w:bookmarkEnd w:id="2"/>
    </w:p>
    <w:p w14:paraId="221CAD15" w14:textId="77777777" w:rsidR="00AD292B" w:rsidRPr="00AD292B" w:rsidRDefault="00AD292B" w:rsidP="00AD292B">
      <w:pPr>
        <w:overflowPunct w:val="0"/>
        <w:autoSpaceDE w:val="0"/>
        <w:autoSpaceDN w:val="0"/>
        <w:adjustRightInd w:val="0"/>
        <w:textAlignment w:val="baseline"/>
        <w:rPr>
          <w:rFonts w:eastAsia="Times New Roman"/>
          <w:sz w:val="24"/>
          <w:szCs w:val="20"/>
        </w:rPr>
      </w:pP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t>State Bar No. 24097806</w:t>
      </w:r>
    </w:p>
    <w:p w14:paraId="4128B028" w14:textId="77777777" w:rsidR="00AD292B" w:rsidRPr="00AD292B" w:rsidRDefault="00AD292B" w:rsidP="00AD292B">
      <w:pPr>
        <w:overflowPunct w:val="0"/>
        <w:autoSpaceDE w:val="0"/>
        <w:autoSpaceDN w:val="0"/>
        <w:adjustRightInd w:val="0"/>
        <w:textAlignment w:val="baseline"/>
        <w:rPr>
          <w:rFonts w:eastAsia="Times New Roman"/>
          <w:sz w:val="24"/>
          <w:szCs w:val="20"/>
        </w:rPr>
      </w:pP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t>1701 N. Congress Avenue</w:t>
      </w:r>
    </w:p>
    <w:p w14:paraId="50FACAD8" w14:textId="77777777" w:rsidR="00AD292B" w:rsidRPr="00AD292B" w:rsidRDefault="00AD292B" w:rsidP="00AD292B">
      <w:pPr>
        <w:overflowPunct w:val="0"/>
        <w:autoSpaceDE w:val="0"/>
        <w:autoSpaceDN w:val="0"/>
        <w:adjustRightInd w:val="0"/>
        <w:textAlignment w:val="baseline"/>
        <w:rPr>
          <w:rFonts w:eastAsia="Times New Roman"/>
          <w:sz w:val="24"/>
          <w:szCs w:val="20"/>
        </w:rPr>
      </w:pP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t>P.O. Box 13326</w:t>
      </w:r>
    </w:p>
    <w:p w14:paraId="404491EB" w14:textId="77777777" w:rsidR="00AD292B" w:rsidRPr="00AD292B" w:rsidRDefault="00AD292B" w:rsidP="00AD292B">
      <w:pPr>
        <w:overflowPunct w:val="0"/>
        <w:autoSpaceDE w:val="0"/>
        <w:autoSpaceDN w:val="0"/>
        <w:adjustRightInd w:val="0"/>
        <w:textAlignment w:val="baseline"/>
        <w:rPr>
          <w:rFonts w:eastAsia="Times New Roman"/>
          <w:sz w:val="24"/>
          <w:szCs w:val="20"/>
        </w:rPr>
      </w:pP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t>Austin, Texas 78711-3326</w:t>
      </w:r>
    </w:p>
    <w:p w14:paraId="219EA8DC" w14:textId="77777777" w:rsidR="00AD292B" w:rsidRPr="00AD292B" w:rsidRDefault="00AD292B" w:rsidP="00AD292B">
      <w:pPr>
        <w:overflowPunct w:val="0"/>
        <w:autoSpaceDE w:val="0"/>
        <w:autoSpaceDN w:val="0"/>
        <w:adjustRightInd w:val="0"/>
        <w:textAlignment w:val="baseline"/>
        <w:rPr>
          <w:rFonts w:eastAsia="Times New Roman"/>
          <w:sz w:val="24"/>
          <w:szCs w:val="20"/>
        </w:rPr>
      </w:pP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t>(512) 936-7277</w:t>
      </w:r>
    </w:p>
    <w:p w14:paraId="5EC0B425" w14:textId="77777777" w:rsidR="00AD292B" w:rsidRPr="00AD292B" w:rsidRDefault="00AD292B" w:rsidP="00AD292B">
      <w:pPr>
        <w:overflowPunct w:val="0"/>
        <w:autoSpaceDE w:val="0"/>
        <w:autoSpaceDN w:val="0"/>
        <w:adjustRightInd w:val="0"/>
        <w:textAlignment w:val="baseline"/>
        <w:rPr>
          <w:rFonts w:eastAsia="Times New Roman"/>
          <w:sz w:val="24"/>
          <w:szCs w:val="20"/>
        </w:rPr>
      </w:pP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t>(512) 936-7268 (facsimile)</w:t>
      </w:r>
    </w:p>
    <w:p w14:paraId="21CBE06F" w14:textId="77777777" w:rsidR="00AD292B" w:rsidRPr="00AD292B" w:rsidRDefault="00AD292B" w:rsidP="00AD292B">
      <w:pPr>
        <w:overflowPunct w:val="0"/>
        <w:autoSpaceDE w:val="0"/>
        <w:autoSpaceDN w:val="0"/>
        <w:adjustRightInd w:val="0"/>
        <w:textAlignment w:val="baseline"/>
        <w:rPr>
          <w:rFonts w:eastAsia="Times New Roman"/>
          <w:sz w:val="24"/>
          <w:szCs w:val="20"/>
        </w:rPr>
      </w:pP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r>
      <w:r w:rsidRPr="00AD292B">
        <w:rPr>
          <w:rFonts w:eastAsia="Times New Roman"/>
          <w:sz w:val="24"/>
          <w:szCs w:val="20"/>
        </w:rPr>
        <w:tab/>
        <w:t>John.Harrison@puc.texas.gov</w:t>
      </w:r>
    </w:p>
    <w:p w14:paraId="2A12DFDB" w14:textId="3122A675" w:rsidR="002B1A40" w:rsidRDefault="002B1A40" w:rsidP="002B1A40">
      <w:pPr>
        <w:pStyle w:val="ListParagraph"/>
        <w:tabs>
          <w:tab w:val="left" w:pos="0"/>
        </w:tabs>
        <w:spacing w:after="240"/>
        <w:ind w:left="4320"/>
        <w:jc w:val="both"/>
        <w:textAlignment w:val="baseline"/>
        <w:rPr>
          <w:b/>
          <w:bCs/>
          <w:sz w:val="24"/>
          <w:szCs w:val="24"/>
        </w:rPr>
      </w:pPr>
    </w:p>
    <w:p w14:paraId="19589E70" w14:textId="3AB9C434" w:rsidR="002B1A40" w:rsidRPr="002B1A40" w:rsidRDefault="002B1A40" w:rsidP="002B1A40">
      <w:pPr>
        <w:tabs>
          <w:tab w:val="left" w:pos="0"/>
        </w:tabs>
        <w:spacing w:after="240"/>
        <w:jc w:val="both"/>
        <w:textAlignment w:val="baseline"/>
        <w:rPr>
          <w:b/>
          <w:bCs/>
          <w:sz w:val="24"/>
          <w:szCs w:val="24"/>
        </w:rPr>
      </w:pPr>
    </w:p>
    <w:p w14:paraId="0E55F6FC" w14:textId="78D70D38" w:rsidR="00A223DA" w:rsidRPr="000762D8" w:rsidRDefault="00A223DA" w:rsidP="008626BF">
      <w:pPr>
        <w:keepNext/>
        <w:keepLines/>
        <w:ind w:left="4320"/>
        <w:jc w:val="both"/>
        <w:outlineLvl w:val="0"/>
        <w:rPr>
          <w:sz w:val="24"/>
          <w:szCs w:val="24"/>
        </w:rPr>
      </w:pPr>
      <w:bookmarkStart w:id="3" w:name="_Toc22506046"/>
      <w:r w:rsidRPr="000762D8">
        <w:rPr>
          <w:sz w:val="24"/>
          <w:szCs w:val="24"/>
        </w:rPr>
        <w:t>Randall B. Wilburn</w:t>
      </w:r>
      <w:bookmarkEnd w:id="3"/>
    </w:p>
    <w:p w14:paraId="12F0CECF" w14:textId="77777777" w:rsidR="00A223DA" w:rsidRPr="000762D8" w:rsidRDefault="00A223DA" w:rsidP="008626BF">
      <w:pPr>
        <w:keepNext/>
        <w:keepLines/>
        <w:ind w:left="4320"/>
        <w:jc w:val="both"/>
        <w:rPr>
          <w:sz w:val="24"/>
          <w:szCs w:val="24"/>
        </w:rPr>
      </w:pPr>
      <w:r w:rsidRPr="000762D8">
        <w:rPr>
          <w:sz w:val="24"/>
          <w:szCs w:val="24"/>
        </w:rPr>
        <w:t>State Bar No. 24033342</w:t>
      </w:r>
    </w:p>
    <w:p w14:paraId="3B3A8396" w14:textId="77777777" w:rsidR="00A223DA" w:rsidRPr="000762D8" w:rsidRDefault="00A223DA" w:rsidP="008626BF">
      <w:pPr>
        <w:keepNext/>
        <w:keepLines/>
        <w:ind w:left="4320"/>
        <w:jc w:val="both"/>
        <w:rPr>
          <w:sz w:val="24"/>
          <w:szCs w:val="24"/>
        </w:rPr>
      </w:pPr>
      <w:r w:rsidRPr="000762D8">
        <w:rPr>
          <w:sz w:val="24"/>
          <w:szCs w:val="24"/>
        </w:rPr>
        <w:t>Helen S. Gilbert</w:t>
      </w:r>
    </w:p>
    <w:p w14:paraId="4ED6E7A9" w14:textId="77777777" w:rsidR="00A223DA" w:rsidRPr="000762D8" w:rsidRDefault="00A223DA" w:rsidP="008626BF">
      <w:pPr>
        <w:keepNext/>
        <w:keepLines/>
        <w:ind w:left="4320"/>
        <w:jc w:val="both"/>
        <w:rPr>
          <w:sz w:val="24"/>
          <w:szCs w:val="24"/>
        </w:rPr>
      </w:pPr>
      <w:r w:rsidRPr="000762D8">
        <w:rPr>
          <w:sz w:val="24"/>
          <w:szCs w:val="24"/>
        </w:rPr>
        <w:t>State Bar No. 00786263</w:t>
      </w:r>
    </w:p>
    <w:p w14:paraId="258213E4" w14:textId="77777777" w:rsidR="00A223DA" w:rsidRPr="008626BF" w:rsidRDefault="00A223DA" w:rsidP="008626BF">
      <w:pPr>
        <w:keepNext/>
        <w:keepLines/>
        <w:ind w:left="4320"/>
        <w:jc w:val="both"/>
        <w:rPr>
          <w:b/>
          <w:bCs/>
          <w:sz w:val="24"/>
          <w:szCs w:val="24"/>
        </w:rPr>
      </w:pPr>
      <w:r w:rsidRPr="008626BF">
        <w:rPr>
          <w:b/>
          <w:bCs/>
          <w:sz w:val="24"/>
          <w:szCs w:val="24"/>
        </w:rPr>
        <w:t>GILBERT WILBURN PLLC</w:t>
      </w:r>
    </w:p>
    <w:p w14:paraId="0A41CEF9" w14:textId="77777777" w:rsidR="00A223DA" w:rsidRPr="000762D8" w:rsidRDefault="00A223DA" w:rsidP="008626BF">
      <w:pPr>
        <w:keepNext/>
        <w:keepLines/>
        <w:ind w:left="4320"/>
        <w:jc w:val="both"/>
        <w:rPr>
          <w:sz w:val="24"/>
          <w:szCs w:val="24"/>
        </w:rPr>
      </w:pPr>
      <w:r>
        <w:rPr>
          <w:sz w:val="24"/>
          <w:szCs w:val="24"/>
        </w:rPr>
        <w:t>7000 N. MoP</w:t>
      </w:r>
      <w:r w:rsidRPr="000762D8">
        <w:rPr>
          <w:sz w:val="24"/>
          <w:szCs w:val="24"/>
        </w:rPr>
        <w:t>ac Expwy, Suite 200</w:t>
      </w:r>
    </w:p>
    <w:p w14:paraId="19ADE254" w14:textId="77777777" w:rsidR="00A223DA" w:rsidRPr="000762D8" w:rsidRDefault="00A223DA" w:rsidP="008626BF">
      <w:pPr>
        <w:keepNext/>
        <w:keepLines/>
        <w:ind w:left="4320"/>
        <w:jc w:val="both"/>
        <w:rPr>
          <w:sz w:val="24"/>
          <w:szCs w:val="24"/>
        </w:rPr>
      </w:pPr>
      <w:r w:rsidRPr="000762D8">
        <w:rPr>
          <w:sz w:val="24"/>
          <w:szCs w:val="24"/>
        </w:rPr>
        <w:t>Austin, Texas 78731</w:t>
      </w:r>
    </w:p>
    <w:p w14:paraId="3ED06903" w14:textId="77777777" w:rsidR="00A223DA" w:rsidRPr="000762D8" w:rsidRDefault="00A223DA" w:rsidP="008626BF">
      <w:pPr>
        <w:keepNext/>
        <w:keepLines/>
        <w:ind w:left="4320"/>
        <w:jc w:val="both"/>
        <w:rPr>
          <w:sz w:val="24"/>
          <w:szCs w:val="24"/>
        </w:rPr>
      </w:pPr>
      <w:r w:rsidRPr="000762D8">
        <w:rPr>
          <w:sz w:val="24"/>
          <w:szCs w:val="24"/>
        </w:rPr>
        <w:t>Telephone:</w:t>
      </w:r>
      <w:r w:rsidRPr="000762D8">
        <w:rPr>
          <w:sz w:val="24"/>
          <w:szCs w:val="24"/>
        </w:rPr>
        <w:tab/>
        <w:t>(512) 535-1661</w:t>
      </w:r>
    </w:p>
    <w:p w14:paraId="5C597047" w14:textId="77777777" w:rsidR="00A223DA" w:rsidRPr="000762D8" w:rsidRDefault="00A223DA" w:rsidP="008626BF">
      <w:pPr>
        <w:keepNext/>
        <w:keepLines/>
        <w:ind w:left="4320"/>
        <w:jc w:val="both"/>
        <w:rPr>
          <w:sz w:val="24"/>
          <w:szCs w:val="24"/>
        </w:rPr>
      </w:pPr>
      <w:r w:rsidRPr="000762D8">
        <w:rPr>
          <w:sz w:val="24"/>
          <w:szCs w:val="24"/>
        </w:rPr>
        <w:t>Telecopier:</w:t>
      </w:r>
      <w:r w:rsidRPr="000762D8">
        <w:rPr>
          <w:sz w:val="24"/>
          <w:szCs w:val="24"/>
        </w:rPr>
        <w:tab/>
        <w:t>(512) 535-1678</w:t>
      </w:r>
    </w:p>
    <w:p w14:paraId="6E354BFA" w14:textId="77777777" w:rsidR="00A223DA" w:rsidRPr="006A5AFA" w:rsidRDefault="00A223DA" w:rsidP="008626BF">
      <w:pPr>
        <w:keepNext/>
        <w:keepLines/>
        <w:autoSpaceDE w:val="0"/>
        <w:autoSpaceDN w:val="0"/>
        <w:adjustRightInd w:val="0"/>
        <w:ind w:left="4320"/>
        <w:rPr>
          <w:sz w:val="24"/>
          <w:szCs w:val="24"/>
          <w:u w:val="single"/>
        </w:rPr>
      </w:pPr>
      <w:r w:rsidRPr="006A5AFA">
        <w:rPr>
          <w:noProof/>
          <w:sz w:val="24"/>
          <w:szCs w:val="24"/>
          <w:u w:val="single"/>
        </w:rPr>
        <w:drawing>
          <wp:inline distT="0" distB="0" distL="0" distR="0" wp14:anchorId="033DC4D1" wp14:editId="73B4483C">
            <wp:extent cx="2293174" cy="746760"/>
            <wp:effectExtent l="0" t="0" r="0" b="0"/>
            <wp:docPr id="102"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gnature.bmp"/>
                    <pic:cNvPicPr/>
                  </pic:nvPicPr>
                  <pic:blipFill>
                    <a:blip r:embed="rId8">
                      <a:duotone>
                        <a:schemeClr val="accent1">
                          <a:shade val="45000"/>
                          <a:satMod val="135000"/>
                        </a:schemeClr>
                        <a:prstClr val="white"/>
                      </a:duotone>
                    </a:blip>
                    <a:stretch>
                      <a:fillRect/>
                    </a:stretch>
                  </pic:blipFill>
                  <pic:spPr>
                    <a:xfrm>
                      <a:off x="0" y="0"/>
                      <a:ext cx="2292985" cy="746760"/>
                    </a:xfrm>
                    <a:prstGeom prst="rect">
                      <a:avLst/>
                    </a:prstGeom>
                  </pic:spPr>
                </pic:pic>
              </a:graphicData>
            </a:graphic>
          </wp:inline>
        </w:drawing>
      </w:r>
    </w:p>
    <w:p w14:paraId="4B8980DD" w14:textId="1AC46E5B" w:rsidR="00A223DA" w:rsidRPr="000762D8" w:rsidRDefault="00A223DA" w:rsidP="006A5AFA">
      <w:pPr>
        <w:keepNext/>
        <w:keepLines/>
        <w:autoSpaceDE w:val="0"/>
        <w:autoSpaceDN w:val="0"/>
        <w:adjustRightInd w:val="0"/>
        <w:ind w:left="4230"/>
        <w:rPr>
          <w:sz w:val="24"/>
          <w:szCs w:val="24"/>
          <w:u w:val="single"/>
        </w:rPr>
      </w:pPr>
      <w:r w:rsidRPr="000762D8">
        <w:rPr>
          <w:sz w:val="24"/>
          <w:szCs w:val="24"/>
        </w:rPr>
        <w:tab/>
        <w:t>Randall B. Wilburn</w:t>
      </w:r>
      <w:r w:rsidRPr="000762D8">
        <w:rPr>
          <w:sz w:val="24"/>
          <w:szCs w:val="24"/>
        </w:rPr>
        <w:tab/>
      </w:r>
      <w:r w:rsidRPr="000762D8">
        <w:rPr>
          <w:sz w:val="24"/>
          <w:szCs w:val="24"/>
        </w:rPr>
        <w:tab/>
      </w:r>
      <w:r w:rsidRPr="000762D8">
        <w:rPr>
          <w:sz w:val="24"/>
          <w:szCs w:val="24"/>
        </w:rPr>
        <w:tab/>
      </w:r>
      <w:r w:rsidRPr="000762D8">
        <w:rPr>
          <w:sz w:val="24"/>
          <w:szCs w:val="24"/>
        </w:rPr>
        <w:tab/>
      </w:r>
      <w:r w:rsidRPr="000762D8">
        <w:rPr>
          <w:sz w:val="24"/>
          <w:szCs w:val="24"/>
        </w:rPr>
        <w:tab/>
      </w:r>
      <w:r w:rsidRPr="000762D8">
        <w:rPr>
          <w:sz w:val="24"/>
          <w:szCs w:val="24"/>
        </w:rPr>
        <w:tab/>
      </w:r>
      <w:r w:rsidRPr="000762D8">
        <w:rPr>
          <w:sz w:val="24"/>
          <w:szCs w:val="24"/>
        </w:rPr>
        <w:tab/>
      </w:r>
    </w:p>
    <w:p w14:paraId="752171C1" w14:textId="07EB0CA2" w:rsidR="00A223DA" w:rsidRDefault="00A223DA" w:rsidP="00A223DA">
      <w:pPr>
        <w:keepNext/>
        <w:keepLines/>
        <w:autoSpaceDE w:val="0"/>
        <w:autoSpaceDN w:val="0"/>
        <w:adjustRightInd w:val="0"/>
        <w:rPr>
          <w:b/>
          <w:sz w:val="24"/>
          <w:szCs w:val="24"/>
        </w:rPr>
      </w:pPr>
      <w:r w:rsidRPr="000762D8">
        <w:rPr>
          <w:sz w:val="24"/>
          <w:szCs w:val="24"/>
        </w:rPr>
        <w:tab/>
      </w:r>
      <w:r w:rsidRPr="000762D8">
        <w:rPr>
          <w:sz w:val="24"/>
          <w:szCs w:val="24"/>
        </w:rPr>
        <w:tab/>
      </w:r>
      <w:r w:rsidRPr="000762D8">
        <w:rPr>
          <w:sz w:val="24"/>
          <w:szCs w:val="24"/>
        </w:rPr>
        <w:tab/>
      </w:r>
      <w:r w:rsidRPr="000762D8">
        <w:rPr>
          <w:sz w:val="24"/>
          <w:szCs w:val="24"/>
        </w:rPr>
        <w:tab/>
      </w:r>
      <w:r w:rsidRPr="000762D8">
        <w:rPr>
          <w:sz w:val="24"/>
          <w:szCs w:val="24"/>
        </w:rPr>
        <w:tab/>
      </w:r>
      <w:r w:rsidRPr="000762D8">
        <w:rPr>
          <w:sz w:val="24"/>
          <w:szCs w:val="24"/>
        </w:rPr>
        <w:tab/>
      </w:r>
      <w:r w:rsidRPr="000762D8">
        <w:rPr>
          <w:b/>
          <w:sz w:val="24"/>
          <w:szCs w:val="24"/>
        </w:rPr>
        <w:t xml:space="preserve">ATTORNEYS FOR </w:t>
      </w:r>
      <w:r>
        <w:rPr>
          <w:b/>
          <w:sz w:val="24"/>
          <w:szCs w:val="24"/>
        </w:rPr>
        <w:t xml:space="preserve">HILL COUNTRY </w:t>
      </w:r>
    </w:p>
    <w:p w14:paraId="1F15E04B" w14:textId="5F504BC3" w:rsidR="00A223DA" w:rsidRPr="00DC654D" w:rsidRDefault="00A223DA" w:rsidP="00A223DA">
      <w:pPr>
        <w:keepNext/>
        <w:keepLines/>
        <w:autoSpaceDE w:val="0"/>
        <w:autoSpaceDN w:val="0"/>
        <w:adjustRightInd w:val="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UTILITIES, LLC</w:t>
      </w:r>
    </w:p>
    <w:p w14:paraId="254A555F" w14:textId="7CCA62EF" w:rsidR="00A223DA" w:rsidRDefault="00A223DA" w:rsidP="00A223DA">
      <w:pPr>
        <w:autoSpaceDE w:val="0"/>
        <w:autoSpaceDN w:val="0"/>
        <w:adjustRightInd w:val="0"/>
        <w:jc w:val="center"/>
        <w:rPr>
          <w:b/>
          <w:sz w:val="24"/>
          <w:szCs w:val="24"/>
          <w:u w:val="single"/>
        </w:rPr>
      </w:pPr>
    </w:p>
    <w:p w14:paraId="7B426EC5" w14:textId="3EA076D3" w:rsidR="006A5AFA" w:rsidRDefault="006A5AFA" w:rsidP="00A223DA">
      <w:pPr>
        <w:autoSpaceDE w:val="0"/>
        <w:autoSpaceDN w:val="0"/>
        <w:adjustRightInd w:val="0"/>
        <w:jc w:val="center"/>
        <w:rPr>
          <w:b/>
          <w:sz w:val="24"/>
          <w:szCs w:val="24"/>
          <w:u w:val="single"/>
        </w:rPr>
      </w:pPr>
    </w:p>
    <w:p w14:paraId="2CFB4EDA" w14:textId="400CBEA3" w:rsidR="006A5AFA" w:rsidRDefault="006A5AFA" w:rsidP="00A223DA">
      <w:pPr>
        <w:autoSpaceDE w:val="0"/>
        <w:autoSpaceDN w:val="0"/>
        <w:adjustRightInd w:val="0"/>
        <w:jc w:val="center"/>
        <w:rPr>
          <w:b/>
          <w:sz w:val="24"/>
          <w:szCs w:val="24"/>
          <w:u w:val="single"/>
        </w:rPr>
      </w:pPr>
    </w:p>
    <w:p w14:paraId="43FA4AF5" w14:textId="77777777" w:rsidR="006A5AFA" w:rsidRDefault="006A5AFA" w:rsidP="00A223DA">
      <w:pPr>
        <w:autoSpaceDE w:val="0"/>
        <w:autoSpaceDN w:val="0"/>
        <w:adjustRightInd w:val="0"/>
        <w:jc w:val="center"/>
        <w:rPr>
          <w:b/>
          <w:sz w:val="24"/>
          <w:szCs w:val="24"/>
          <w:u w:val="single"/>
        </w:rPr>
      </w:pPr>
    </w:p>
    <w:p w14:paraId="3DFAAB86" w14:textId="77777777" w:rsidR="00B227D6" w:rsidRDefault="00B227D6">
      <w:pPr>
        <w:rPr>
          <w:b/>
          <w:sz w:val="24"/>
          <w:szCs w:val="24"/>
          <w:u w:val="single"/>
        </w:rPr>
      </w:pPr>
      <w:r>
        <w:rPr>
          <w:b/>
          <w:sz w:val="24"/>
          <w:szCs w:val="24"/>
          <w:u w:val="single"/>
        </w:rPr>
        <w:br w:type="page"/>
      </w:r>
    </w:p>
    <w:p w14:paraId="06DB285A" w14:textId="16510A09" w:rsidR="00A223DA" w:rsidRDefault="00A223DA" w:rsidP="00A223DA">
      <w:pPr>
        <w:widowControl w:val="0"/>
        <w:autoSpaceDE w:val="0"/>
        <w:autoSpaceDN w:val="0"/>
        <w:adjustRightInd w:val="0"/>
        <w:jc w:val="center"/>
        <w:rPr>
          <w:b/>
          <w:sz w:val="24"/>
          <w:szCs w:val="24"/>
          <w:u w:val="single"/>
        </w:rPr>
      </w:pPr>
      <w:r w:rsidRPr="000762D8">
        <w:rPr>
          <w:b/>
          <w:sz w:val="24"/>
          <w:szCs w:val="24"/>
          <w:u w:val="single"/>
        </w:rPr>
        <w:lastRenderedPageBreak/>
        <w:t>CERTIFICATE OF SERVICE</w:t>
      </w:r>
    </w:p>
    <w:p w14:paraId="20A7C3CA" w14:textId="77777777" w:rsidR="00A223DA" w:rsidRPr="002535A2" w:rsidRDefault="00A223DA" w:rsidP="00A223DA">
      <w:pPr>
        <w:widowControl w:val="0"/>
      </w:pPr>
    </w:p>
    <w:p w14:paraId="5F0ECD9C" w14:textId="0C3CEDCC" w:rsidR="00A223DA" w:rsidRPr="000762D8" w:rsidRDefault="00A223DA" w:rsidP="00A223DA">
      <w:pPr>
        <w:widowControl w:val="0"/>
        <w:autoSpaceDE w:val="0"/>
        <w:autoSpaceDN w:val="0"/>
        <w:adjustRightInd w:val="0"/>
        <w:ind w:firstLine="720"/>
        <w:jc w:val="both"/>
        <w:rPr>
          <w:sz w:val="24"/>
          <w:szCs w:val="24"/>
        </w:rPr>
      </w:pPr>
      <w:r w:rsidRPr="000762D8">
        <w:rPr>
          <w:sz w:val="24"/>
          <w:szCs w:val="24"/>
        </w:rPr>
        <w:t xml:space="preserve">I hereby certify that </w:t>
      </w:r>
      <w:r>
        <w:rPr>
          <w:sz w:val="24"/>
          <w:szCs w:val="24"/>
        </w:rPr>
        <w:t xml:space="preserve">I have or will serve </w:t>
      </w:r>
      <w:r w:rsidRPr="000762D8">
        <w:rPr>
          <w:sz w:val="24"/>
          <w:szCs w:val="24"/>
        </w:rPr>
        <w:t>a true and correct copy of the foregoing document via hand delivery, facsimile, electronic mail, overnight mail, U.S. mail</w:t>
      </w:r>
      <w:r>
        <w:rPr>
          <w:sz w:val="24"/>
          <w:szCs w:val="24"/>
        </w:rPr>
        <w:t xml:space="preserve">, </w:t>
      </w:r>
      <w:r w:rsidRPr="000762D8">
        <w:rPr>
          <w:sz w:val="24"/>
          <w:szCs w:val="24"/>
        </w:rPr>
        <w:t xml:space="preserve">or Certified Mail Return Receipt Requested on all parties on the </w:t>
      </w:r>
      <w:r w:rsidR="008626BF">
        <w:rPr>
          <w:sz w:val="24"/>
          <w:szCs w:val="24"/>
        </w:rPr>
        <w:t>1</w:t>
      </w:r>
      <w:r w:rsidR="00193230">
        <w:rPr>
          <w:sz w:val="24"/>
          <w:szCs w:val="24"/>
        </w:rPr>
        <w:t>5</w:t>
      </w:r>
      <w:r w:rsidR="008626BF" w:rsidRPr="008626BF">
        <w:rPr>
          <w:sz w:val="24"/>
          <w:szCs w:val="24"/>
          <w:vertAlign w:val="superscript"/>
        </w:rPr>
        <w:t>th</w:t>
      </w:r>
      <w:r w:rsidR="008626BF">
        <w:rPr>
          <w:sz w:val="24"/>
          <w:szCs w:val="24"/>
        </w:rPr>
        <w:t xml:space="preserve"> </w:t>
      </w:r>
      <w:r>
        <w:rPr>
          <w:sz w:val="24"/>
          <w:szCs w:val="24"/>
        </w:rPr>
        <w:t xml:space="preserve">day of </w:t>
      </w:r>
      <w:r w:rsidR="008626BF">
        <w:rPr>
          <w:sz w:val="24"/>
          <w:szCs w:val="24"/>
        </w:rPr>
        <w:t>December</w:t>
      </w:r>
      <w:r>
        <w:rPr>
          <w:sz w:val="24"/>
          <w:szCs w:val="24"/>
        </w:rPr>
        <w:t xml:space="preserve"> 20</w:t>
      </w:r>
      <w:r w:rsidR="00193230">
        <w:rPr>
          <w:sz w:val="24"/>
          <w:szCs w:val="24"/>
        </w:rPr>
        <w:t>20</w:t>
      </w:r>
      <w:r w:rsidRPr="000762D8">
        <w:rPr>
          <w:sz w:val="24"/>
          <w:szCs w:val="24"/>
        </w:rPr>
        <w:t>.</w:t>
      </w:r>
      <w:r w:rsidRPr="000762D8">
        <w:rPr>
          <w:sz w:val="24"/>
          <w:szCs w:val="24"/>
        </w:rPr>
        <w:tab/>
      </w:r>
      <w:r w:rsidRPr="000762D8">
        <w:rPr>
          <w:sz w:val="24"/>
          <w:szCs w:val="24"/>
        </w:rPr>
        <w:tab/>
      </w:r>
    </w:p>
    <w:p w14:paraId="55F2C079" w14:textId="57387416" w:rsidR="00A223DA" w:rsidRPr="000762D8" w:rsidRDefault="00A223DA" w:rsidP="00A223DA">
      <w:pPr>
        <w:widowControl w:val="0"/>
        <w:autoSpaceDE w:val="0"/>
        <w:autoSpaceDN w:val="0"/>
        <w:adjustRightInd w:val="0"/>
        <w:ind w:left="4320"/>
        <w:rPr>
          <w:sz w:val="24"/>
          <w:szCs w:val="24"/>
        </w:rPr>
      </w:pPr>
      <w:r w:rsidRPr="000762D8">
        <w:rPr>
          <w:sz w:val="24"/>
          <w:szCs w:val="24"/>
        </w:rPr>
        <w:tab/>
      </w:r>
      <w:r w:rsidRPr="000762D8">
        <w:rPr>
          <w:sz w:val="24"/>
          <w:szCs w:val="24"/>
        </w:rPr>
        <w:tab/>
      </w:r>
      <w:r w:rsidRPr="000762D8">
        <w:rPr>
          <w:sz w:val="24"/>
          <w:szCs w:val="24"/>
        </w:rPr>
        <w:tab/>
      </w:r>
      <w:r w:rsidRPr="000762D8">
        <w:rPr>
          <w:sz w:val="24"/>
          <w:szCs w:val="24"/>
        </w:rPr>
        <w:tab/>
      </w:r>
      <w:r w:rsidRPr="006A5AFA">
        <w:rPr>
          <w:noProof/>
          <w:sz w:val="24"/>
          <w:szCs w:val="24"/>
          <w:u w:val="single"/>
        </w:rPr>
        <w:drawing>
          <wp:inline distT="0" distB="0" distL="0" distR="0" wp14:anchorId="66441C7C" wp14:editId="5E05A72C">
            <wp:extent cx="2292985" cy="732453"/>
            <wp:effectExtent l="0" t="0" r="0" b="0"/>
            <wp:docPr id="1"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ignature.bmp"/>
                    <pic:cNvPicPr/>
                  </pic:nvPicPr>
                  <pic:blipFill>
                    <a:blip r:embed="rId8">
                      <a:duotone>
                        <a:schemeClr val="accent1">
                          <a:shade val="45000"/>
                          <a:satMod val="135000"/>
                        </a:schemeClr>
                        <a:prstClr val="white"/>
                      </a:duotone>
                    </a:blip>
                    <a:stretch>
                      <a:fillRect/>
                    </a:stretch>
                  </pic:blipFill>
                  <pic:spPr>
                    <a:xfrm>
                      <a:off x="0" y="0"/>
                      <a:ext cx="2292985" cy="732453"/>
                    </a:xfrm>
                    <a:prstGeom prst="rect">
                      <a:avLst/>
                    </a:prstGeom>
                  </pic:spPr>
                </pic:pic>
              </a:graphicData>
            </a:graphic>
          </wp:inline>
        </w:drawing>
      </w:r>
      <w:r w:rsidRPr="006A5AFA">
        <w:rPr>
          <w:sz w:val="24"/>
          <w:szCs w:val="24"/>
          <w:u w:val="single"/>
        </w:rPr>
        <w:tab/>
      </w:r>
      <w:r w:rsidRPr="000762D8">
        <w:rPr>
          <w:sz w:val="24"/>
          <w:szCs w:val="24"/>
        </w:rPr>
        <w:tab/>
        <w:t>Randall B. Wilburn</w:t>
      </w:r>
    </w:p>
    <w:p w14:paraId="5CCEC3E3" w14:textId="77777777" w:rsidR="00A223DA" w:rsidRDefault="00A223DA" w:rsidP="00A223DA">
      <w:pPr>
        <w:widowControl w:val="0"/>
      </w:pPr>
    </w:p>
    <w:p w14:paraId="7A7C3ED3" w14:textId="77777777" w:rsidR="00A223DA" w:rsidRDefault="00A223DA" w:rsidP="00A223DA">
      <w:pPr>
        <w:pStyle w:val="ListParagraph"/>
        <w:widowControl w:val="0"/>
        <w:tabs>
          <w:tab w:val="left" w:pos="0"/>
        </w:tabs>
        <w:spacing w:after="240"/>
        <w:ind w:left="0"/>
        <w:jc w:val="both"/>
        <w:textAlignment w:val="baseline"/>
        <w:rPr>
          <w:rFonts w:eastAsia="Arial"/>
          <w:color w:val="000000"/>
          <w:sz w:val="24"/>
          <w:szCs w:val="24"/>
        </w:rPr>
      </w:pPr>
    </w:p>
    <w:p w14:paraId="1640D495" w14:textId="7CC0BFB4" w:rsidR="008D27C7" w:rsidRPr="008D27C7" w:rsidRDefault="008D27C7" w:rsidP="00A223DA">
      <w:pPr>
        <w:pStyle w:val="ListParagraph"/>
        <w:tabs>
          <w:tab w:val="left" w:pos="0"/>
        </w:tabs>
        <w:spacing w:after="240" w:line="360" w:lineRule="auto"/>
        <w:ind w:left="0"/>
        <w:jc w:val="both"/>
        <w:textAlignment w:val="baseline"/>
        <w:rPr>
          <w:rFonts w:eastAsia="Arial"/>
          <w:b/>
          <w:color w:val="000000"/>
          <w:sz w:val="24"/>
          <w:szCs w:val="24"/>
        </w:rPr>
      </w:pPr>
      <w:r>
        <w:rPr>
          <w:rFonts w:eastAsia="Arial"/>
          <w:color w:val="000000"/>
          <w:sz w:val="24"/>
          <w:szCs w:val="24"/>
        </w:rPr>
        <w:t xml:space="preserve"> </w:t>
      </w:r>
    </w:p>
    <w:p w14:paraId="54254643" w14:textId="3DEAC3C6" w:rsidR="00840210" w:rsidRDefault="00840210">
      <w:pPr>
        <w:rPr>
          <w:rFonts w:eastAsia="Arial"/>
          <w:color w:val="000000"/>
          <w:sz w:val="24"/>
          <w:szCs w:val="24"/>
        </w:rPr>
      </w:pPr>
      <w:r>
        <w:rPr>
          <w:rFonts w:eastAsia="Arial"/>
          <w:color w:val="000000"/>
          <w:sz w:val="24"/>
          <w:szCs w:val="24"/>
        </w:rPr>
        <w:br w:type="page"/>
      </w:r>
    </w:p>
    <w:p w14:paraId="2214E899" w14:textId="27CC76DE" w:rsidR="00193230" w:rsidRPr="00F7717E" w:rsidRDefault="00193230" w:rsidP="00F7717E">
      <w:pPr>
        <w:pStyle w:val="Docketnumber"/>
        <w:rPr>
          <w:sz w:val="24"/>
          <w:szCs w:val="24"/>
        </w:rPr>
      </w:pPr>
      <w:r>
        <w:rPr>
          <w:sz w:val="24"/>
          <w:szCs w:val="24"/>
        </w:rPr>
        <w:lastRenderedPageBreak/>
        <w:t>Docket No.  51262</w:t>
      </w:r>
    </w:p>
    <w:p w14:paraId="172BEC52" w14:textId="77777777" w:rsidR="00193230" w:rsidRDefault="00193230" w:rsidP="00193230">
      <w:pPr>
        <w:jc w:val="center"/>
        <w:rPr>
          <w:b/>
        </w:rPr>
      </w:pPr>
    </w:p>
    <w:p w14:paraId="0B15C080" w14:textId="77777777" w:rsidR="00193230" w:rsidRPr="001E0547" w:rsidRDefault="00193230" w:rsidP="00193230">
      <w:pPr>
        <w:jc w:val="center"/>
        <w:rPr>
          <w:b/>
        </w:rPr>
      </w:pPr>
    </w:p>
    <w:tbl>
      <w:tblPr>
        <w:tblW w:w="9846" w:type="dxa"/>
        <w:tblLook w:val="01E0" w:firstRow="1" w:lastRow="1" w:firstColumn="1" w:lastColumn="1" w:noHBand="0" w:noVBand="0"/>
      </w:tblPr>
      <w:tblGrid>
        <w:gridCol w:w="4788"/>
        <w:gridCol w:w="450"/>
        <w:gridCol w:w="4608"/>
      </w:tblGrid>
      <w:tr w:rsidR="00193230" w:rsidRPr="00917C13" w14:paraId="0001DACE" w14:textId="77777777" w:rsidTr="002F6B8B">
        <w:tc>
          <w:tcPr>
            <w:tcW w:w="4788" w:type="dxa"/>
          </w:tcPr>
          <w:p w14:paraId="5C869AE5" w14:textId="77777777" w:rsidR="00193230" w:rsidRPr="003D75CD" w:rsidRDefault="00193230" w:rsidP="002F6B8B">
            <w:pPr>
              <w:rPr>
                <w:b/>
                <w:caps/>
                <w:sz w:val="24"/>
                <w:szCs w:val="24"/>
              </w:rPr>
            </w:pPr>
            <w:r w:rsidRPr="003D75CD">
              <w:rPr>
                <w:b/>
                <w:caps/>
                <w:sz w:val="24"/>
                <w:szCs w:val="24"/>
              </w:rPr>
              <w:t xml:space="preserve">application of </w:t>
            </w:r>
            <w:r>
              <w:rPr>
                <w:b/>
                <w:caps/>
                <w:sz w:val="24"/>
                <w:szCs w:val="24"/>
              </w:rPr>
              <w:t xml:space="preserve">FOREST GLEN UTILITY COMPANY FOR APPROVAL OF CHANGE IN OWNERSHIP UNDER </w:t>
            </w:r>
            <w:r w:rsidRPr="003D75CD">
              <w:rPr>
                <w:b/>
                <w:caps/>
                <w:sz w:val="24"/>
                <w:szCs w:val="24"/>
              </w:rPr>
              <w:t>TEXAS WATER CODE § 13.302</w:t>
            </w:r>
          </w:p>
          <w:p w14:paraId="32F121B7" w14:textId="77777777" w:rsidR="00193230" w:rsidRPr="00917C13" w:rsidRDefault="00193230" w:rsidP="002F6B8B">
            <w:pPr>
              <w:rPr>
                <w:b/>
                <w:caps/>
              </w:rPr>
            </w:pPr>
          </w:p>
        </w:tc>
        <w:tc>
          <w:tcPr>
            <w:tcW w:w="450" w:type="dxa"/>
          </w:tcPr>
          <w:p w14:paraId="67A73575" w14:textId="77777777" w:rsidR="00193230" w:rsidRPr="00917C13" w:rsidRDefault="00193230" w:rsidP="002F6B8B">
            <w:pPr>
              <w:rPr>
                <w:b/>
              </w:rPr>
            </w:pPr>
            <w:r w:rsidRPr="00917C13">
              <w:rPr>
                <w:b/>
              </w:rPr>
              <w:t>§</w:t>
            </w:r>
          </w:p>
          <w:p w14:paraId="14BAAA64" w14:textId="77777777" w:rsidR="00193230" w:rsidRDefault="00193230" w:rsidP="002F6B8B">
            <w:pPr>
              <w:rPr>
                <w:b/>
              </w:rPr>
            </w:pPr>
            <w:r w:rsidRPr="00917C13">
              <w:rPr>
                <w:b/>
              </w:rPr>
              <w:t>§</w:t>
            </w:r>
          </w:p>
          <w:p w14:paraId="58276C7C" w14:textId="77777777" w:rsidR="00193230" w:rsidRDefault="00193230" w:rsidP="002F6B8B">
            <w:pPr>
              <w:rPr>
                <w:b/>
              </w:rPr>
            </w:pPr>
            <w:r>
              <w:rPr>
                <w:b/>
              </w:rPr>
              <w:t>§</w:t>
            </w:r>
          </w:p>
          <w:p w14:paraId="7B79A6B0" w14:textId="77777777" w:rsidR="00193230" w:rsidRDefault="00193230" w:rsidP="002F6B8B">
            <w:pPr>
              <w:rPr>
                <w:b/>
              </w:rPr>
            </w:pPr>
            <w:r>
              <w:rPr>
                <w:b/>
              </w:rPr>
              <w:t>§</w:t>
            </w:r>
          </w:p>
          <w:p w14:paraId="04FC9F62" w14:textId="77777777" w:rsidR="00193230" w:rsidRPr="00917C13" w:rsidRDefault="00193230" w:rsidP="002F6B8B">
            <w:pPr>
              <w:rPr>
                <w:b/>
              </w:rPr>
            </w:pPr>
          </w:p>
        </w:tc>
        <w:tc>
          <w:tcPr>
            <w:tcW w:w="4608" w:type="dxa"/>
          </w:tcPr>
          <w:p w14:paraId="6A7B2660" w14:textId="77777777" w:rsidR="00193230" w:rsidRPr="00917C13" w:rsidRDefault="00193230" w:rsidP="007D024D">
            <w:pPr>
              <w:pStyle w:val="Docketstyle"/>
              <w:spacing w:line="240" w:lineRule="auto"/>
              <w:jc w:val="center"/>
              <w:rPr>
                <w:bCs/>
              </w:rPr>
            </w:pPr>
            <w:r w:rsidRPr="00917C13">
              <w:rPr>
                <w:bCs/>
              </w:rPr>
              <w:t>PUBLIC UTILITY COMMISSION</w:t>
            </w:r>
          </w:p>
          <w:p w14:paraId="117C1E6C" w14:textId="77777777" w:rsidR="00193230" w:rsidRPr="00917C13" w:rsidRDefault="00193230">
            <w:pPr>
              <w:pStyle w:val="Docketstyle"/>
              <w:spacing w:line="240" w:lineRule="auto"/>
              <w:jc w:val="center"/>
              <w:rPr>
                <w:bCs/>
              </w:rPr>
            </w:pPr>
          </w:p>
          <w:p w14:paraId="61A7DE23" w14:textId="77777777" w:rsidR="00193230" w:rsidRPr="00917C13" w:rsidRDefault="00193230" w:rsidP="007D024D">
            <w:pPr>
              <w:pStyle w:val="Docketstyle"/>
              <w:spacing w:line="240" w:lineRule="auto"/>
              <w:jc w:val="center"/>
              <w:rPr>
                <w:bCs/>
              </w:rPr>
            </w:pPr>
            <w:r w:rsidRPr="00917C13">
              <w:rPr>
                <w:bCs/>
              </w:rPr>
              <w:t>OF TEXAS</w:t>
            </w:r>
          </w:p>
        </w:tc>
      </w:tr>
    </w:tbl>
    <w:p w14:paraId="74B7C6A5" w14:textId="3C44D95B" w:rsidR="00840210" w:rsidRPr="00840210" w:rsidRDefault="00840210" w:rsidP="00840210">
      <w:pPr>
        <w:tabs>
          <w:tab w:val="left" w:pos="4608"/>
        </w:tabs>
        <w:jc w:val="center"/>
        <w:textAlignment w:val="baseline"/>
        <w:rPr>
          <w:rFonts w:eastAsia="Arial"/>
          <w:b/>
          <w:color w:val="000000"/>
          <w:sz w:val="24"/>
          <w:szCs w:val="24"/>
        </w:rPr>
      </w:pPr>
      <w:r w:rsidRPr="00840210">
        <w:rPr>
          <w:rFonts w:eastAsia="Arial"/>
          <w:b/>
          <w:color w:val="000000"/>
          <w:sz w:val="24"/>
          <w:szCs w:val="24"/>
        </w:rPr>
        <w:t>NOTICE OF APPROVAL</w:t>
      </w:r>
    </w:p>
    <w:p w14:paraId="1DEF58C6" w14:textId="77777777" w:rsidR="00840210" w:rsidRDefault="00840210" w:rsidP="00840210">
      <w:pPr>
        <w:tabs>
          <w:tab w:val="left" w:pos="4608"/>
        </w:tabs>
        <w:jc w:val="both"/>
        <w:textAlignment w:val="baseline"/>
        <w:rPr>
          <w:rFonts w:eastAsia="Arial"/>
          <w:b/>
          <w:color w:val="000000"/>
          <w:sz w:val="24"/>
          <w:szCs w:val="24"/>
          <w:u w:val="single"/>
        </w:rPr>
      </w:pPr>
    </w:p>
    <w:p w14:paraId="72656A68" w14:textId="10333E1E" w:rsidR="00140121" w:rsidRDefault="00840210" w:rsidP="00193230">
      <w:pPr>
        <w:pStyle w:val="ListParagraph"/>
        <w:tabs>
          <w:tab w:val="left" w:pos="0"/>
        </w:tabs>
        <w:spacing w:after="240" w:line="360" w:lineRule="auto"/>
        <w:ind w:left="0" w:firstLine="720"/>
        <w:contextualSpacing w:val="0"/>
        <w:jc w:val="both"/>
        <w:textAlignment w:val="baseline"/>
        <w:rPr>
          <w:rFonts w:eastAsia="Arial"/>
          <w:color w:val="000000"/>
          <w:sz w:val="24"/>
          <w:szCs w:val="24"/>
        </w:rPr>
      </w:pPr>
      <w:r>
        <w:rPr>
          <w:rFonts w:eastAsia="Arial"/>
          <w:color w:val="000000"/>
          <w:sz w:val="24"/>
          <w:szCs w:val="24"/>
        </w:rPr>
        <w:t xml:space="preserve">This Notice of Approval addresses the </w:t>
      </w:r>
      <w:r w:rsidR="008D7C82">
        <w:rPr>
          <w:rFonts w:eastAsia="Arial"/>
          <w:color w:val="000000"/>
          <w:sz w:val="24"/>
          <w:szCs w:val="24"/>
        </w:rPr>
        <w:t xml:space="preserve">application filed by </w:t>
      </w:r>
      <w:r w:rsidR="00C52E22">
        <w:rPr>
          <w:rFonts w:eastAsia="Arial"/>
          <w:color w:val="000000"/>
          <w:sz w:val="24"/>
          <w:szCs w:val="24"/>
        </w:rPr>
        <w:t>Forest Glen Utility Company</w:t>
      </w:r>
      <w:r w:rsidR="002453D1">
        <w:rPr>
          <w:rFonts w:eastAsia="Arial"/>
          <w:color w:val="000000"/>
          <w:sz w:val="24"/>
          <w:szCs w:val="24"/>
        </w:rPr>
        <w:t xml:space="preserve"> (Forest Glen)</w:t>
      </w:r>
      <w:r w:rsidR="00C52E22">
        <w:rPr>
          <w:rFonts w:eastAsia="Arial"/>
          <w:color w:val="000000"/>
          <w:sz w:val="24"/>
          <w:szCs w:val="24"/>
        </w:rPr>
        <w:t xml:space="preserve">, </w:t>
      </w:r>
      <w:r w:rsidR="00193230">
        <w:rPr>
          <w:rFonts w:eastAsia="Arial"/>
          <w:color w:val="000000"/>
          <w:sz w:val="24"/>
          <w:szCs w:val="24"/>
        </w:rPr>
        <w:t xml:space="preserve">Hausman Holdings, LLC </w:t>
      </w:r>
      <w:r w:rsidR="00815A1F">
        <w:rPr>
          <w:rFonts w:eastAsia="Arial"/>
          <w:color w:val="000000"/>
          <w:sz w:val="24"/>
          <w:szCs w:val="24"/>
        </w:rPr>
        <w:t xml:space="preserve">(Hausman) </w:t>
      </w:r>
      <w:r w:rsidR="00193230">
        <w:rPr>
          <w:rFonts w:eastAsia="Arial"/>
          <w:color w:val="000000"/>
          <w:sz w:val="24"/>
          <w:szCs w:val="24"/>
        </w:rPr>
        <w:t>and BVRT Utility Holding Company, LLC</w:t>
      </w:r>
      <w:r w:rsidR="008D7C82">
        <w:rPr>
          <w:rFonts w:eastAsia="Arial"/>
          <w:color w:val="000000"/>
          <w:sz w:val="24"/>
          <w:szCs w:val="24"/>
        </w:rPr>
        <w:t xml:space="preserve"> </w:t>
      </w:r>
      <w:r w:rsidR="00815A1F">
        <w:rPr>
          <w:rFonts w:eastAsia="Arial"/>
          <w:color w:val="000000"/>
          <w:sz w:val="24"/>
          <w:szCs w:val="24"/>
        </w:rPr>
        <w:t xml:space="preserve">(BVRT) </w:t>
      </w:r>
      <w:r w:rsidR="008D7C82">
        <w:rPr>
          <w:rFonts w:eastAsia="Arial"/>
          <w:color w:val="000000"/>
          <w:sz w:val="24"/>
          <w:szCs w:val="24"/>
        </w:rPr>
        <w:t xml:space="preserve">for </w:t>
      </w:r>
      <w:r w:rsidR="0003715B">
        <w:rPr>
          <w:rFonts w:eastAsia="Arial"/>
          <w:color w:val="000000"/>
          <w:sz w:val="24"/>
          <w:szCs w:val="24"/>
        </w:rPr>
        <w:t xml:space="preserve">a </w:t>
      </w:r>
      <w:r w:rsidR="008D7C82">
        <w:rPr>
          <w:rFonts w:eastAsia="Arial"/>
          <w:color w:val="000000"/>
          <w:sz w:val="24"/>
          <w:szCs w:val="24"/>
        </w:rPr>
        <w:t xml:space="preserve">transfer </w:t>
      </w:r>
      <w:r w:rsidR="0003715B">
        <w:rPr>
          <w:rFonts w:eastAsia="Arial"/>
          <w:color w:val="000000"/>
          <w:sz w:val="24"/>
          <w:szCs w:val="24"/>
        </w:rPr>
        <w:t xml:space="preserve">of issued and outstanding shares of </w:t>
      </w:r>
      <w:r w:rsidR="00193230">
        <w:rPr>
          <w:rFonts w:eastAsia="Arial"/>
          <w:color w:val="000000"/>
          <w:sz w:val="24"/>
          <w:szCs w:val="24"/>
        </w:rPr>
        <w:t>stock</w:t>
      </w:r>
      <w:r w:rsidR="008D7C82">
        <w:rPr>
          <w:rFonts w:eastAsia="Arial"/>
          <w:color w:val="000000"/>
          <w:sz w:val="24"/>
          <w:szCs w:val="24"/>
        </w:rPr>
        <w:t xml:space="preserve"> in </w:t>
      </w:r>
      <w:r w:rsidR="0003715B">
        <w:rPr>
          <w:rFonts w:eastAsia="Arial"/>
          <w:color w:val="000000"/>
          <w:sz w:val="24"/>
          <w:szCs w:val="24"/>
        </w:rPr>
        <w:t>Forest Glen</w:t>
      </w:r>
      <w:r w:rsidR="008D7C82">
        <w:rPr>
          <w:rFonts w:eastAsia="Arial"/>
          <w:color w:val="000000"/>
          <w:sz w:val="24"/>
          <w:szCs w:val="24"/>
        </w:rPr>
        <w:t xml:space="preserve">.  The </w:t>
      </w:r>
      <w:r w:rsidR="00193230">
        <w:rPr>
          <w:rFonts w:eastAsia="Arial"/>
          <w:color w:val="000000"/>
          <w:sz w:val="24"/>
          <w:szCs w:val="24"/>
        </w:rPr>
        <w:t xml:space="preserve">Commission approves the </w:t>
      </w:r>
      <w:r w:rsidR="008D7C82">
        <w:rPr>
          <w:rFonts w:eastAsia="Arial"/>
          <w:color w:val="000000"/>
          <w:sz w:val="24"/>
          <w:szCs w:val="24"/>
        </w:rPr>
        <w:t>application</w:t>
      </w:r>
      <w:r w:rsidR="00193230">
        <w:rPr>
          <w:rFonts w:eastAsia="Arial"/>
          <w:color w:val="000000"/>
          <w:sz w:val="24"/>
          <w:szCs w:val="24"/>
        </w:rPr>
        <w:t>.</w:t>
      </w:r>
    </w:p>
    <w:p w14:paraId="5124A3F0" w14:textId="1A08D0D8" w:rsidR="00193230" w:rsidRDefault="008D7C82" w:rsidP="00193230">
      <w:pPr>
        <w:pStyle w:val="ListParagraph"/>
        <w:numPr>
          <w:ilvl w:val="0"/>
          <w:numId w:val="19"/>
        </w:numPr>
        <w:tabs>
          <w:tab w:val="left" w:pos="0"/>
        </w:tabs>
        <w:spacing w:after="240" w:line="360" w:lineRule="auto"/>
        <w:ind w:left="0" w:firstLine="0"/>
        <w:contextualSpacing w:val="0"/>
        <w:jc w:val="center"/>
        <w:textAlignment w:val="baseline"/>
        <w:rPr>
          <w:rFonts w:eastAsia="Arial"/>
          <w:b/>
          <w:bCs/>
          <w:color w:val="000000"/>
          <w:sz w:val="24"/>
          <w:szCs w:val="24"/>
        </w:rPr>
      </w:pPr>
      <w:r w:rsidRPr="008D7C82">
        <w:rPr>
          <w:rFonts w:eastAsia="Arial"/>
          <w:b/>
          <w:bCs/>
          <w:color w:val="000000"/>
          <w:sz w:val="24"/>
          <w:szCs w:val="24"/>
        </w:rPr>
        <w:t>F</w:t>
      </w:r>
      <w:r w:rsidR="0003715B">
        <w:rPr>
          <w:rFonts w:eastAsia="Arial"/>
          <w:b/>
          <w:bCs/>
          <w:color w:val="000000"/>
          <w:sz w:val="24"/>
          <w:szCs w:val="24"/>
        </w:rPr>
        <w:t>indings</w:t>
      </w:r>
      <w:r w:rsidRPr="008D7C82">
        <w:rPr>
          <w:rFonts w:eastAsia="Arial"/>
          <w:b/>
          <w:bCs/>
          <w:color w:val="000000"/>
          <w:sz w:val="24"/>
          <w:szCs w:val="24"/>
        </w:rPr>
        <w:t xml:space="preserve"> </w:t>
      </w:r>
      <w:r w:rsidR="0003715B">
        <w:rPr>
          <w:rFonts w:eastAsia="Arial"/>
          <w:b/>
          <w:bCs/>
          <w:color w:val="000000"/>
          <w:sz w:val="24"/>
          <w:szCs w:val="24"/>
        </w:rPr>
        <w:t>of</w:t>
      </w:r>
      <w:r w:rsidRPr="008D7C82">
        <w:rPr>
          <w:rFonts w:eastAsia="Arial"/>
          <w:b/>
          <w:bCs/>
          <w:color w:val="000000"/>
          <w:sz w:val="24"/>
          <w:szCs w:val="24"/>
        </w:rPr>
        <w:t xml:space="preserve"> F</w:t>
      </w:r>
      <w:r w:rsidR="0003715B">
        <w:rPr>
          <w:rFonts w:eastAsia="Arial"/>
          <w:b/>
          <w:bCs/>
          <w:color w:val="000000"/>
          <w:sz w:val="24"/>
          <w:szCs w:val="24"/>
        </w:rPr>
        <w:t>act</w:t>
      </w:r>
    </w:p>
    <w:p w14:paraId="31E8704A" w14:textId="7BA76562" w:rsidR="00193230" w:rsidRDefault="00193230" w:rsidP="00193230">
      <w:pPr>
        <w:pStyle w:val="ListParagraph"/>
        <w:tabs>
          <w:tab w:val="left" w:pos="0"/>
        </w:tabs>
        <w:spacing w:after="240" w:line="360" w:lineRule="auto"/>
        <w:ind w:left="0"/>
        <w:contextualSpacing w:val="0"/>
        <w:jc w:val="both"/>
        <w:textAlignment w:val="baseline"/>
        <w:rPr>
          <w:rFonts w:eastAsia="Arial"/>
          <w:color w:val="000000"/>
          <w:sz w:val="24"/>
          <w:szCs w:val="24"/>
        </w:rPr>
      </w:pPr>
      <w:r w:rsidRPr="00193230">
        <w:rPr>
          <w:rFonts w:eastAsia="Arial"/>
          <w:color w:val="000000"/>
          <w:sz w:val="24"/>
          <w:szCs w:val="24"/>
        </w:rPr>
        <w:tab/>
        <w:t>The Commission makes the following findings of fact.</w:t>
      </w:r>
    </w:p>
    <w:p w14:paraId="5FE96A9E" w14:textId="6F1F1017" w:rsidR="00193230" w:rsidRPr="007D024D" w:rsidRDefault="00193230" w:rsidP="00193230">
      <w:pPr>
        <w:pStyle w:val="ListParagraph"/>
        <w:tabs>
          <w:tab w:val="left" w:pos="0"/>
        </w:tabs>
        <w:spacing w:after="240" w:line="360" w:lineRule="auto"/>
        <w:ind w:left="0"/>
        <w:contextualSpacing w:val="0"/>
        <w:jc w:val="both"/>
        <w:textAlignment w:val="baseline"/>
        <w:rPr>
          <w:rFonts w:eastAsia="Arial"/>
          <w:b/>
          <w:bCs/>
          <w:i/>
          <w:iCs/>
          <w:color w:val="000000"/>
          <w:sz w:val="24"/>
          <w:szCs w:val="24"/>
          <w:u w:val="single"/>
        </w:rPr>
      </w:pPr>
      <w:r w:rsidRPr="007D024D">
        <w:rPr>
          <w:rFonts w:eastAsia="Arial"/>
          <w:b/>
          <w:bCs/>
          <w:i/>
          <w:iCs/>
          <w:color w:val="000000"/>
          <w:sz w:val="24"/>
          <w:szCs w:val="24"/>
          <w:u w:val="single"/>
        </w:rPr>
        <w:t>Applicants and Interested Parties</w:t>
      </w:r>
    </w:p>
    <w:p w14:paraId="15B9475B" w14:textId="4F381F93" w:rsidR="00193230" w:rsidRDefault="00193230" w:rsidP="00193230">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Forest Glen is a domestic for-profit corporation registered with the Texas Secretary of State on March 14, 1972</w:t>
      </w:r>
      <w:r w:rsidR="00596977">
        <w:rPr>
          <w:rFonts w:eastAsia="Arial"/>
          <w:color w:val="000000"/>
          <w:sz w:val="24"/>
          <w:szCs w:val="24"/>
        </w:rPr>
        <w:t xml:space="preserve">, under filing number </w:t>
      </w:r>
      <w:r w:rsidR="00462E28">
        <w:rPr>
          <w:rFonts w:eastAsia="Arial"/>
          <w:color w:val="000000"/>
          <w:sz w:val="24"/>
          <w:szCs w:val="24"/>
        </w:rPr>
        <w:t>0030347100.</w:t>
      </w:r>
    </w:p>
    <w:p w14:paraId="302C9916" w14:textId="1A54054B" w:rsidR="00193230" w:rsidRDefault="00193230" w:rsidP="00193230">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Forest Glen</w:t>
      </w:r>
      <w:r w:rsidR="0003715B">
        <w:rPr>
          <w:rFonts w:eastAsia="Arial"/>
          <w:color w:val="000000"/>
          <w:sz w:val="24"/>
          <w:szCs w:val="24"/>
        </w:rPr>
        <w:t xml:space="preserve"> </w:t>
      </w:r>
      <w:r>
        <w:rPr>
          <w:rFonts w:eastAsia="Arial"/>
          <w:color w:val="000000"/>
          <w:sz w:val="24"/>
          <w:szCs w:val="24"/>
        </w:rPr>
        <w:t>operates, maintains, and controls facilities that provide retail sewer service under certificate of convenience and necessity (CCN) number 21070 in Medina County, Texas.</w:t>
      </w:r>
    </w:p>
    <w:p w14:paraId="6DF97956" w14:textId="71376FF3" w:rsidR="00193230" w:rsidRDefault="00193230" w:rsidP="00193230">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Hausman is a domestic limited liability company registered with the Texas Secretary of State on January 6, 2015</w:t>
      </w:r>
      <w:r w:rsidR="00462E28">
        <w:rPr>
          <w:rFonts w:eastAsia="Arial"/>
          <w:color w:val="000000"/>
          <w:sz w:val="24"/>
          <w:szCs w:val="24"/>
        </w:rPr>
        <w:t>, under filing number 0802130641.</w:t>
      </w:r>
    </w:p>
    <w:p w14:paraId="4EF60AE4" w14:textId="74F181DF" w:rsidR="00193230" w:rsidRDefault="00193230" w:rsidP="00193230">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 xml:space="preserve">At the time of application, Hausman owned </w:t>
      </w:r>
      <w:r w:rsidR="0003715B">
        <w:rPr>
          <w:rFonts w:eastAsia="Arial"/>
          <w:color w:val="000000"/>
          <w:sz w:val="24"/>
          <w:szCs w:val="24"/>
        </w:rPr>
        <w:t xml:space="preserve">a </w:t>
      </w:r>
      <w:r>
        <w:rPr>
          <w:rFonts w:eastAsia="Arial"/>
          <w:color w:val="000000"/>
          <w:sz w:val="24"/>
          <w:szCs w:val="24"/>
        </w:rPr>
        <w:t xml:space="preserve">50.33% </w:t>
      </w:r>
      <w:r w:rsidR="0003715B">
        <w:rPr>
          <w:rFonts w:eastAsia="Arial"/>
          <w:color w:val="000000"/>
          <w:sz w:val="24"/>
          <w:szCs w:val="24"/>
        </w:rPr>
        <w:t>interest in</w:t>
      </w:r>
      <w:r>
        <w:rPr>
          <w:rFonts w:eastAsia="Arial"/>
          <w:color w:val="000000"/>
          <w:sz w:val="24"/>
          <w:szCs w:val="24"/>
        </w:rPr>
        <w:t xml:space="preserve"> Forest Glen.</w:t>
      </w:r>
    </w:p>
    <w:p w14:paraId="22758667" w14:textId="3BC636B1" w:rsidR="00193230" w:rsidRDefault="00193230" w:rsidP="00193230">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BVRT is a domestic limited liability company registered with the Texas Secretary of State on December 3, 2015</w:t>
      </w:r>
      <w:r w:rsidR="00462E28">
        <w:rPr>
          <w:rFonts w:eastAsia="Arial"/>
          <w:color w:val="000000"/>
          <w:sz w:val="24"/>
          <w:szCs w:val="24"/>
        </w:rPr>
        <w:t>, under filing number 0802341619.</w:t>
      </w:r>
    </w:p>
    <w:p w14:paraId="7E8B33C1" w14:textId="60EA680E" w:rsidR="00193230" w:rsidRDefault="00193230" w:rsidP="00193230">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 xml:space="preserve">At the time of application, BVRT owned </w:t>
      </w:r>
      <w:r w:rsidR="0003715B">
        <w:rPr>
          <w:rFonts w:eastAsia="Arial"/>
          <w:color w:val="000000"/>
          <w:sz w:val="24"/>
          <w:szCs w:val="24"/>
        </w:rPr>
        <w:t xml:space="preserve">a </w:t>
      </w:r>
      <w:r>
        <w:rPr>
          <w:rFonts w:eastAsia="Arial"/>
          <w:color w:val="000000"/>
          <w:sz w:val="24"/>
          <w:szCs w:val="24"/>
        </w:rPr>
        <w:t xml:space="preserve">49.67% </w:t>
      </w:r>
      <w:r w:rsidR="0003715B">
        <w:rPr>
          <w:rFonts w:eastAsia="Arial"/>
          <w:color w:val="000000"/>
          <w:sz w:val="24"/>
          <w:szCs w:val="24"/>
        </w:rPr>
        <w:t>interest in</w:t>
      </w:r>
      <w:r>
        <w:rPr>
          <w:rFonts w:eastAsia="Arial"/>
          <w:color w:val="000000"/>
          <w:sz w:val="24"/>
          <w:szCs w:val="24"/>
        </w:rPr>
        <w:t xml:space="preserve"> Forest Glen.</w:t>
      </w:r>
    </w:p>
    <w:p w14:paraId="2EAFD5B0" w14:textId="77777777" w:rsidR="00B30A26" w:rsidRDefault="00B30A26" w:rsidP="00193230">
      <w:pPr>
        <w:tabs>
          <w:tab w:val="left" w:pos="0"/>
        </w:tabs>
        <w:spacing w:after="240" w:line="360" w:lineRule="auto"/>
        <w:jc w:val="both"/>
        <w:textAlignment w:val="baseline"/>
        <w:rPr>
          <w:rFonts w:eastAsia="Arial"/>
          <w:b/>
          <w:bCs/>
          <w:i/>
          <w:iCs/>
          <w:color w:val="000000"/>
          <w:sz w:val="24"/>
          <w:szCs w:val="24"/>
          <w:u w:val="single"/>
        </w:rPr>
      </w:pPr>
    </w:p>
    <w:p w14:paraId="3055D27C" w14:textId="7D9A976B" w:rsidR="008D7C82" w:rsidRPr="007D024D" w:rsidRDefault="00193230" w:rsidP="00193230">
      <w:pPr>
        <w:tabs>
          <w:tab w:val="left" w:pos="0"/>
        </w:tabs>
        <w:spacing w:after="240" w:line="360" w:lineRule="auto"/>
        <w:jc w:val="both"/>
        <w:textAlignment w:val="baseline"/>
        <w:rPr>
          <w:rFonts w:eastAsia="Arial"/>
          <w:color w:val="000000"/>
          <w:sz w:val="24"/>
          <w:szCs w:val="24"/>
          <w:u w:val="single"/>
        </w:rPr>
      </w:pPr>
      <w:r w:rsidRPr="007D024D">
        <w:rPr>
          <w:rFonts w:eastAsia="Arial"/>
          <w:b/>
          <w:bCs/>
          <w:i/>
          <w:iCs/>
          <w:color w:val="000000"/>
          <w:sz w:val="24"/>
          <w:szCs w:val="24"/>
          <w:u w:val="single"/>
        </w:rPr>
        <w:lastRenderedPageBreak/>
        <w:t>Application</w:t>
      </w:r>
    </w:p>
    <w:p w14:paraId="1763EB4D" w14:textId="04209FF3" w:rsidR="008D7C82" w:rsidRDefault="008D7C82" w:rsidP="00193230">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 xml:space="preserve">On </w:t>
      </w:r>
      <w:r w:rsidR="00193230">
        <w:rPr>
          <w:rFonts w:eastAsia="Arial"/>
          <w:color w:val="000000"/>
          <w:sz w:val="24"/>
          <w:szCs w:val="24"/>
        </w:rPr>
        <w:t>September 8, 2020</w:t>
      </w:r>
      <w:r>
        <w:rPr>
          <w:rFonts w:eastAsia="Arial"/>
          <w:color w:val="000000"/>
          <w:sz w:val="24"/>
          <w:szCs w:val="24"/>
        </w:rPr>
        <w:t xml:space="preserve">, </w:t>
      </w:r>
      <w:r w:rsidR="0003715B">
        <w:rPr>
          <w:rFonts w:eastAsia="Arial"/>
          <w:color w:val="000000"/>
          <w:sz w:val="24"/>
          <w:szCs w:val="24"/>
        </w:rPr>
        <w:t>the a</w:t>
      </w:r>
      <w:r>
        <w:rPr>
          <w:rFonts w:eastAsia="Arial"/>
          <w:color w:val="000000"/>
          <w:sz w:val="24"/>
          <w:szCs w:val="24"/>
        </w:rPr>
        <w:t xml:space="preserve">pplicants filed an application </w:t>
      </w:r>
      <w:r w:rsidR="0003715B">
        <w:rPr>
          <w:rFonts w:eastAsia="Arial"/>
          <w:color w:val="000000"/>
          <w:sz w:val="24"/>
          <w:szCs w:val="24"/>
        </w:rPr>
        <w:t>to</w:t>
      </w:r>
      <w:r>
        <w:rPr>
          <w:rFonts w:eastAsia="Arial"/>
          <w:color w:val="000000"/>
          <w:sz w:val="24"/>
          <w:szCs w:val="24"/>
        </w:rPr>
        <w:t xml:space="preserve"> transfer</w:t>
      </w:r>
      <w:r w:rsidR="00193230">
        <w:rPr>
          <w:rFonts w:eastAsia="Arial"/>
          <w:color w:val="000000"/>
          <w:sz w:val="24"/>
          <w:szCs w:val="24"/>
        </w:rPr>
        <w:t xml:space="preserve"> Hausman’s </w:t>
      </w:r>
      <w:r w:rsidR="0003715B">
        <w:rPr>
          <w:rFonts w:eastAsia="Arial"/>
          <w:color w:val="000000"/>
          <w:sz w:val="24"/>
          <w:szCs w:val="24"/>
        </w:rPr>
        <w:t xml:space="preserve">issued and outstanding </w:t>
      </w:r>
      <w:r w:rsidR="00193230">
        <w:rPr>
          <w:rFonts w:eastAsia="Arial"/>
          <w:color w:val="000000"/>
          <w:sz w:val="24"/>
          <w:szCs w:val="24"/>
        </w:rPr>
        <w:t>shares of stock</w:t>
      </w:r>
      <w:r>
        <w:rPr>
          <w:rFonts w:eastAsia="Arial"/>
          <w:color w:val="000000"/>
          <w:sz w:val="24"/>
          <w:szCs w:val="24"/>
        </w:rPr>
        <w:t xml:space="preserve"> </w:t>
      </w:r>
      <w:r w:rsidR="00193230">
        <w:rPr>
          <w:rFonts w:eastAsia="Arial"/>
          <w:color w:val="000000"/>
          <w:sz w:val="24"/>
          <w:szCs w:val="24"/>
        </w:rPr>
        <w:t>in Forest Glen to BVRT</w:t>
      </w:r>
      <w:r>
        <w:rPr>
          <w:rFonts w:eastAsia="Arial"/>
          <w:color w:val="000000"/>
          <w:sz w:val="24"/>
          <w:szCs w:val="24"/>
        </w:rPr>
        <w:t>.</w:t>
      </w:r>
    </w:p>
    <w:p w14:paraId="41B94CA9" w14:textId="3B8B4F8F" w:rsidR="00193230" w:rsidRDefault="00193230" w:rsidP="00193230">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 xml:space="preserve">In Order No. </w:t>
      </w:r>
      <w:r w:rsidR="0003715B">
        <w:rPr>
          <w:rFonts w:eastAsia="Arial"/>
          <w:color w:val="000000"/>
          <w:sz w:val="24"/>
          <w:szCs w:val="24"/>
        </w:rPr>
        <w:t>4</w:t>
      </w:r>
      <w:r w:rsidR="00655F2B">
        <w:rPr>
          <w:rFonts w:eastAsia="Arial"/>
          <w:color w:val="000000"/>
          <w:sz w:val="24"/>
          <w:szCs w:val="24"/>
        </w:rPr>
        <w:t xml:space="preserve"> filed </w:t>
      </w:r>
      <w:r w:rsidR="0003715B">
        <w:rPr>
          <w:rFonts w:eastAsia="Arial"/>
          <w:color w:val="000000"/>
          <w:sz w:val="24"/>
          <w:szCs w:val="24"/>
        </w:rPr>
        <w:t>on November 13</w:t>
      </w:r>
      <w:r w:rsidR="00655F2B">
        <w:rPr>
          <w:rFonts w:eastAsia="Arial"/>
          <w:color w:val="000000"/>
          <w:sz w:val="24"/>
          <w:szCs w:val="24"/>
        </w:rPr>
        <w:t>, 2020,</w:t>
      </w:r>
      <w:r>
        <w:rPr>
          <w:rFonts w:eastAsia="Arial"/>
          <w:color w:val="000000"/>
          <w:sz w:val="24"/>
          <w:szCs w:val="24"/>
        </w:rPr>
        <w:t xml:space="preserve"> the </w:t>
      </w:r>
      <w:r w:rsidR="00655F2B">
        <w:rPr>
          <w:rFonts w:eastAsia="Arial"/>
          <w:color w:val="000000"/>
          <w:sz w:val="24"/>
          <w:szCs w:val="24"/>
        </w:rPr>
        <w:t>administrative law judge (</w:t>
      </w:r>
      <w:r>
        <w:rPr>
          <w:rFonts w:eastAsia="Arial"/>
          <w:color w:val="000000"/>
          <w:sz w:val="24"/>
          <w:szCs w:val="24"/>
        </w:rPr>
        <w:t>ALJ</w:t>
      </w:r>
      <w:r w:rsidR="00655F2B">
        <w:rPr>
          <w:rFonts w:eastAsia="Arial"/>
          <w:color w:val="000000"/>
          <w:sz w:val="24"/>
          <w:szCs w:val="24"/>
        </w:rPr>
        <w:t>)</w:t>
      </w:r>
      <w:r>
        <w:rPr>
          <w:rFonts w:eastAsia="Arial"/>
          <w:color w:val="000000"/>
          <w:sz w:val="24"/>
          <w:szCs w:val="24"/>
        </w:rPr>
        <w:t xml:space="preserve"> found the application administratively complete.</w:t>
      </w:r>
    </w:p>
    <w:p w14:paraId="09837670" w14:textId="77777777" w:rsidR="00F07B31" w:rsidRPr="007D024D" w:rsidRDefault="00F07B31" w:rsidP="00F07B31">
      <w:pPr>
        <w:tabs>
          <w:tab w:val="left" w:pos="0"/>
        </w:tabs>
        <w:spacing w:after="240" w:line="360" w:lineRule="auto"/>
        <w:jc w:val="both"/>
        <w:textAlignment w:val="baseline"/>
        <w:rPr>
          <w:rFonts w:eastAsia="Arial"/>
          <w:b/>
          <w:bCs/>
          <w:i/>
          <w:iCs/>
          <w:color w:val="000000"/>
          <w:sz w:val="24"/>
          <w:szCs w:val="24"/>
          <w:u w:val="single"/>
        </w:rPr>
      </w:pPr>
      <w:r w:rsidRPr="007D024D">
        <w:rPr>
          <w:rFonts w:eastAsia="Arial"/>
          <w:b/>
          <w:bCs/>
          <w:i/>
          <w:iCs/>
          <w:color w:val="000000"/>
          <w:sz w:val="24"/>
          <w:szCs w:val="24"/>
          <w:u w:val="single"/>
        </w:rPr>
        <w:t>Notice</w:t>
      </w:r>
    </w:p>
    <w:p w14:paraId="1363687A" w14:textId="72A8A04C" w:rsidR="00F07B31" w:rsidRDefault="00F07B31" w:rsidP="00F07B31">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Hausman</w:t>
      </w:r>
      <w:r w:rsidR="00815A1F">
        <w:rPr>
          <w:rFonts w:eastAsia="Arial"/>
          <w:color w:val="000000"/>
          <w:sz w:val="24"/>
          <w:szCs w:val="24"/>
        </w:rPr>
        <w:t>,</w:t>
      </w:r>
      <w:r>
        <w:rPr>
          <w:rFonts w:eastAsia="Arial"/>
          <w:color w:val="000000"/>
          <w:sz w:val="24"/>
          <w:szCs w:val="24"/>
        </w:rPr>
        <w:t xml:space="preserve"> BVRT</w:t>
      </w:r>
      <w:r w:rsidR="00815A1F">
        <w:rPr>
          <w:rFonts w:eastAsia="Arial"/>
          <w:color w:val="000000"/>
          <w:sz w:val="24"/>
          <w:szCs w:val="24"/>
        </w:rPr>
        <w:t>, and Forest Glen</w:t>
      </w:r>
      <w:r>
        <w:rPr>
          <w:rFonts w:eastAsia="Arial"/>
          <w:color w:val="000000"/>
          <w:sz w:val="24"/>
          <w:szCs w:val="24"/>
        </w:rPr>
        <w:t xml:space="preserve"> are the only affected entities and are aware of the transaction they are entering.</w:t>
      </w:r>
    </w:p>
    <w:p w14:paraId="67ABD63A" w14:textId="0C8472C5" w:rsidR="00F07B31" w:rsidRDefault="00FA123F" w:rsidP="00F07B31">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 xml:space="preserve">The persons affected by the application were given reasonable notice of the application and </w:t>
      </w:r>
      <w:r w:rsidR="00F07B31">
        <w:rPr>
          <w:rFonts w:eastAsia="Arial"/>
          <w:color w:val="000000"/>
          <w:sz w:val="24"/>
          <w:szCs w:val="24"/>
        </w:rPr>
        <w:t>no additional notice was ne</w:t>
      </w:r>
      <w:r>
        <w:rPr>
          <w:rFonts w:eastAsia="Arial"/>
          <w:color w:val="000000"/>
          <w:sz w:val="24"/>
          <w:szCs w:val="24"/>
        </w:rPr>
        <w:t>cessary</w:t>
      </w:r>
      <w:r w:rsidR="00F07B31">
        <w:rPr>
          <w:rFonts w:eastAsia="Arial"/>
          <w:color w:val="000000"/>
          <w:sz w:val="24"/>
          <w:szCs w:val="24"/>
        </w:rPr>
        <w:t>.</w:t>
      </w:r>
    </w:p>
    <w:p w14:paraId="1FB46B29" w14:textId="77777777" w:rsidR="00F07B31" w:rsidRPr="007D024D" w:rsidRDefault="00F07B31" w:rsidP="00F07B31">
      <w:pPr>
        <w:tabs>
          <w:tab w:val="left" w:pos="0"/>
        </w:tabs>
        <w:spacing w:after="240" w:line="360" w:lineRule="auto"/>
        <w:jc w:val="both"/>
        <w:textAlignment w:val="baseline"/>
        <w:rPr>
          <w:rFonts w:eastAsia="Arial"/>
          <w:b/>
          <w:bCs/>
          <w:i/>
          <w:iCs/>
          <w:color w:val="000000"/>
          <w:sz w:val="24"/>
          <w:szCs w:val="24"/>
          <w:u w:val="single"/>
        </w:rPr>
      </w:pPr>
      <w:r w:rsidRPr="007D024D">
        <w:rPr>
          <w:rFonts w:eastAsia="Arial"/>
          <w:b/>
          <w:bCs/>
          <w:i/>
          <w:iCs/>
          <w:color w:val="000000"/>
          <w:sz w:val="24"/>
          <w:szCs w:val="24"/>
          <w:u w:val="single"/>
        </w:rPr>
        <w:t>Evidentiary Record</w:t>
      </w:r>
    </w:p>
    <w:p w14:paraId="677FC202" w14:textId="77777777" w:rsidR="00F07B31" w:rsidRDefault="00F07B31" w:rsidP="00F07B31">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On December 15, 2020, the parties filed a Joint Motion to Admit Evidence.</w:t>
      </w:r>
    </w:p>
    <w:p w14:paraId="638D98AB" w14:textId="18D9DDAD" w:rsidR="00F07B31" w:rsidRPr="00815A1F" w:rsidRDefault="00FA123F" w:rsidP="00815A1F">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 xml:space="preserve">In Order No. 5 filed on _________________, </w:t>
      </w:r>
      <w:r w:rsidR="00F07B31">
        <w:rPr>
          <w:rFonts w:eastAsia="Arial"/>
          <w:color w:val="000000"/>
          <w:sz w:val="24"/>
          <w:szCs w:val="24"/>
        </w:rPr>
        <w:t>2020</w:t>
      </w:r>
      <w:r w:rsidR="00F07B31" w:rsidRPr="00193230">
        <w:rPr>
          <w:rFonts w:eastAsia="Arial"/>
          <w:color w:val="000000"/>
          <w:sz w:val="24"/>
          <w:szCs w:val="24"/>
        </w:rPr>
        <w:t xml:space="preserve">, the </w:t>
      </w:r>
      <w:r>
        <w:rPr>
          <w:rFonts w:eastAsia="Arial"/>
          <w:color w:val="000000"/>
          <w:sz w:val="24"/>
          <w:szCs w:val="24"/>
        </w:rPr>
        <w:t xml:space="preserve">ALJ </w:t>
      </w:r>
      <w:r w:rsidR="00F07B31" w:rsidRPr="00193230">
        <w:rPr>
          <w:rFonts w:eastAsia="Arial"/>
          <w:color w:val="000000"/>
          <w:sz w:val="24"/>
          <w:szCs w:val="24"/>
        </w:rPr>
        <w:t xml:space="preserve">admitted </w:t>
      </w:r>
      <w:r>
        <w:rPr>
          <w:rFonts w:eastAsia="Arial"/>
          <w:color w:val="000000"/>
          <w:sz w:val="24"/>
          <w:szCs w:val="24"/>
        </w:rPr>
        <w:t xml:space="preserve">the following evidence </w:t>
      </w:r>
      <w:r w:rsidR="00F07B31" w:rsidRPr="00193230">
        <w:rPr>
          <w:rFonts w:eastAsia="Arial"/>
          <w:color w:val="000000"/>
          <w:sz w:val="24"/>
          <w:szCs w:val="24"/>
        </w:rPr>
        <w:t>into the record:</w:t>
      </w:r>
      <w:r>
        <w:rPr>
          <w:rFonts w:eastAsia="Arial"/>
          <w:color w:val="000000"/>
          <w:sz w:val="24"/>
          <w:szCs w:val="24"/>
        </w:rPr>
        <w:t xml:space="preserve"> (a) the a</w:t>
      </w:r>
      <w:r w:rsidR="00F07B31" w:rsidRPr="00FA123F">
        <w:rPr>
          <w:rFonts w:eastAsia="Arial"/>
          <w:color w:val="000000"/>
          <w:sz w:val="24"/>
          <w:szCs w:val="24"/>
        </w:rPr>
        <w:t>pplication of Forest Glen to Transfer Membership Interests Pursuant to TWC § 13.302 and accompanying exhibits, filed on September 8</w:t>
      </w:r>
      <w:r w:rsidR="00815A1F">
        <w:rPr>
          <w:rFonts w:eastAsia="Arial"/>
          <w:color w:val="000000"/>
          <w:sz w:val="24"/>
          <w:szCs w:val="24"/>
        </w:rPr>
        <w:t xml:space="preserve"> and 9</w:t>
      </w:r>
      <w:r w:rsidR="00F07B31" w:rsidRPr="00FA123F">
        <w:rPr>
          <w:rFonts w:eastAsia="Arial"/>
          <w:color w:val="000000"/>
          <w:sz w:val="24"/>
          <w:szCs w:val="24"/>
        </w:rPr>
        <w:t>, 2020;</w:t>
      </w:r>
      <w:r w:rsidR="00815A1F">
        <w:rPr>
          <w:rFonts w:eastAsia="Arial"/>
          <w:color w:val="000000"/>
          <w:sz w:val="24"/>
          <w:szCs w:val="24"/>
        </w:rPr>
        <w:t xml:space="preserve"> (b) Commission Staff’s supplemental recommendation on administrative completeness filed on November 12, 2020; (c) a</w:t>
      </w:r>
      <w:r w:rsidR="00F07B31" w:rsidRPr="00815A1F">
        <w:rPr>
          <w:rFonts w:eastAsia="Arial"/>
          <w:color w:val="000000"/>
          <w:sz w:val="24"/>
          <w:szCs w:val="24"/>
        </w:rPr>
        <w:t>pplicants</w:t>
      </w:r>
      <w:r w:rsidR="00815A1F">
        <w:rPr>
          <w:rFonts w:eastAsia="Arial"/>
          <w:color w:val="000000"/>
          <w:sz w:val="24"/>
          <w:szCs w:val="24"/>
        </w:rPr>
        <w:t>’</w:t>
      </w:r>
      <w:r w:rsidR="00F07B31" w:rsidRPr="00815A1F">
        <w:rPr>
          <w:rFonts w:eastAsia="Arial"/>
          <w:color w:val="000000"/>
          <w:sz w:val="24"/>
          <w:szCs w:val="24"/>
        </w:rPr>
        <w:t xml:space="preserve"> additional information, filed </w:t>
      </w:r>
      <w:r w:rsidR="00815A1F">
        <w:rPr>
          <w:rFonts w:eastAsia="Arial"/>
          <w:color w:val="000000"/>
          <w:sz w:val="24"/>
          <w:szCs w:val="24"/>
        </w:rPr>
        <w:t xml:space="preserve">on </w:t>
      </w:r>
      <w:r w:rsidR="00F07B31" w:rsidRPr="00815A1F">
        <w:rPr>
          <w:rFonts w:eastAsia="Arial"/>
          <w:color w:val="000000"/>
          <w:sz w:val="24"/>
          <w:szCs w:val="24"/>
        </w:rPr>
        <w:t>October 6, 2020 and December 1, 2020; and</w:t>
      </w:r>
      <w:r w:rsidR="00815A1F">
        <w:rPr>
          <w:rFonts w:eastAsia="Arial"/>
          <w:color w:val="000000"/>
          <w:sz w:val="24"/>
          <w:szCs w:val="24"/>
        </w:rPr>
        <w:t xml:space="preserve"> Commission </w:t>
      </w:r>
      <w:r w:rsidR="00F07B31" w:rsidRPr="00815A1F">
        <w:rPr>
          <w:rFonts w:eastAsia="Arial"/>
          <w:color w:val="000000"/>
          <w:sz w:val="24"/>
          <w:szCs w:val="24"/>
        </w:rPr>
        <w:t xml:space="preserve">Staff’s recommendation on final disposition, </w:t>
      </w:r>
      <w:r w:rsidR="00815A1F">
        <w:rPr>
          <w:rFonts w:eastAsia="Arial"/>
          <w:color w:val="000000"/>
          <w:sz w:val="24"/>
          <w:szCs w:val="24"/>
        </w:rPr>
        <w:t xml:space="preserve">including all attachments, </w:t>
      </w:r>
      <w:r w:rsidR="00F07B31" w:rsidRPr="00815A1F">
        <w:rPr>
          <w:rFonts w:eastAsia="Arial"/>
          <w:color w:val="000000"/>
          <w:sz w:val="24"/>
          <w:szCs w:val="24"/>
        </w:rPr>
        <w:t xml:space="preserve">filed </w:t>
      </w:r>
      <w:r w:rsidR="00815A1F">
        <w:rPr>
          <w:rFonts w:eastAsia="Arial"/>
          <w:color w:val="000000"/>
          <w:sz w:val="24"/>
          <w:szCs w:val="24"/>
        </w:rPr>
        <w:t xml:space="preserve">on </w:t>
      </w:r>
      <w:r w:rsidR="00F07B31" w:rsidRPr="00815A1F">
        <w:rPr>
          <w:rFonts w:eastAsia="Arial"/>
          <w:color w:val="000000"/>
          <w:sz w:val="24"/>
          <w:szCs w:val="24"/>
        </w:rPr>
        <w:t>December 8, 2020.</w:t>
      </w:r>
    </w:p>
    <w:p w14:paraId="35A63887" w14:textId="3A75196B" w:rsidR="00F07B31" w:rsidRPr="007D024D" w:rsidRDefault="00A57768" w:rsidP="00F07B31">
      <w:pPr>
        <w:tabs>
          <w:tab w:val="left" w:pos="0"/>
        </w:tabs>
        <w:spacing w:after="240" w:line="360" w:lineRule="auto"/>
        <w:jc w:val="both"/>
        <w:textAlignment w:val="baseline"/>
        <w:rPr>
          <w:rFonts w:eastAsia="Arial"/>
          <w:b/>
          <w:bCs/>
          <w:i/>
          <w:iCs/>
          <w:color w:val="000000"/>
          <w:sz w:val="24"/>
          <w:szCs w:val="24"/>
          <w:u w:val="single"/>
        </w:rPr>
      </w:pPr>
      <w:r w:rsidRPr="007D024D">
        <w:rPr>
          <w:rFonts w:eastAsia="Arial"/>
          <w:b/>
          <w:bCs/>
          <w:i/>
          <w:iCs/>
          <w:color w:val="000000"/>
          <w:sz w:val="24"/>
          <w:szCs w:val="24"/>
          <w:u w:val="single"/>
        </w:rPr>
        <w:t>System Compliance—Texas Water Code (TWC)</w:t>
      </w:r>
      <w:r w:rsidR="005D7F90">
        <w:rPr>
          <w:rFonts w:eastAsia="Arial"/>
          <w:b/>
          <w:bCs/>
          <w:i/>
          <w:iCs/>
          <w:color w:val="000000"/>
          <w:sz w:val="24"/>
          <w:szCs w:val="24"/>
          <w:u w:val="single"/>
        </w:rPr>
        <w:t xml:space="preserve"> </w:t>
      </w:r>
      <w:r w:rsidRPr="004D5DFF">
        <w:rPr>
          <w:rFonts w:eastAsia="Calibri"/>
          <w:b/>
          <w:i/>
          <w:sz w:val="24"/>
          <w:szCs w:val="24"/>
          <w:u w:val="single"/>
        </w:rPr>
        <w:t>§§ </w:t>
      </w:r>
      <w:r w:rsidRPr="007D024D">
        <w:rPr>
          <w:rFonts w:eastAsia="Arial"/>
          <w:b/>
          <w:bCs/>
          <w:i/>
          <w:iCs/>
          <w:color w:val="000000"/>
          <w:sz w:val="24"/>
          <w:szCs w:val="24"/>
          <w:u w:val="single"/>
        </w:rPr>
        <w:t xml:space="preserve">13.301(e)(3), 13.302(d); 16 Texas Administrative Code (TAC) </w:t>
      </w:r>
      <w:r w:rsidRPr="004D5DFF">
        <w:rPr>
          <w:rFonts w:eastAsia="Calibri"/>
          <w:b/>
          <w:i/>
          <w:sz w:val="24"/>
          <w:szCs w:val="24"/>
          <w:u w:val="single"/>
        </w:rPr>
        <w:t>§§ </w:t>
      </w:r>
      <w:r w:rsidRPr="007D024D">
        <w:rPr>
          <w:rFonts w:eastAsia="Arial"/>
          <w:b/>
          <w:bCs/>
          <w:i/>
          <w:iCs/>
          <w:color w:val="000000"/>
          <w:sz w:val="24"/>
          <w:szCs w:val="24"/>
          <w:u w:val="single"/>
        </w:rPr>
        <w:t xml:space="preserve"> 24.239(i)(3)(A), (i)(5)(A), 24.243(d)</w:t>
      </w:r>
    </w:p>
    <w:p w14:paraId="7242BFC1" w14:textId="2CE8EB80" w:rsidR="00A57768" w:rsidRDefault="00A57768" w:rsidP="00A57768">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There is no evidence that Forest Glen has a history of noncompliance with the requirements of the Texas Commission on Environmental Quality (TCEQ), the Commission, or the Texas Department of State Health Services.</w:t>
      </w:r>
    </w:p>
    <w:p w14:paraId="46A2F037" w14:textId="22911335" w:rsidR="00A57768" w:rsidRDefault="00A57768" w:rsidP="00A57768">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lastRenderedPageBreak/>
        <w:t>There is no evidence that Forest Glen, Hausman</w:t>
      </w:r>
      <w:r w:rsidR="00815A1F">
        <w:rPr>
          <w:rFonts w:eastAsia="Arial"/>
          <w:color w:val="000000"/>
          <w:sz w:val="24"/>
          <w:szCs w:val="24"/>
        </w:rPr>
        <w:t>, or</w:t>
      </w:r>
      <w:r>
        <w:rPr>
          <w:rFonts w:eastAsia="Arial"/>
          <w:color w:val="000000"/>
          <w:sz w:val="24"/>
          <w:szCs w:val="24"/>
        </w:rPr>
        <w:t xml:space="preserve"> BVRT have failed to comply with any Commission or TCEQ order.</w:t>
      </w:r>
    </w:p>
    <w:p w14:paraId="47AC4882" w14:textId="750E16C6" w:rsidR="00A57768" w:rsidRPr="007D024D" w:rsidRDefault="00C04CF1" w:rsidP="007D024D">
      <w:pPr>
        <w:tabs>
          <w:tab w:val="left" w:pos="0"/>
        </w:tabs>
        <w:spacing w:after="240" w:line="360" w:lineRule="auto"/>
        <w:jc w:val="both"/>
        <w:textAlignment w:val="baseline"/>
        <w:rPr>
          <w:rFonts w:eastAsia="Arial"/>
          <w:b/>
          <w:bCs/>
          <w:i/>
          <w:iCs/>
          <w:color w:val="000000"/>
          <w:sz w:val="24"/>
          <w:szCs w:val="24"/>
          <w:u w:val="single"/>
        </w:rPr>
      </w:pPr>
      <w:r w:rsidRPr="00C04CF1">
        <w:rPr>
          <w:rFonts w:eastAsia="Arial"/>
          <w:b/>
          <w:bCs/>
          <w:i/>
          <w:iCs/>
          <w:color w:val="000000"/>
          <w:sz w:val="24"/>
          <w:szCs w:val="24"/>
          <w:u w:val="single"/>
        </w:rPr>
        <w:t xml:space="preserve">Adequacy of Existing Service—TWC </w:t>
      </w:r>
      <w:r w:rsidRPr="004D5DFF">
        <w:rPr>
          <w:rFonts w:eastAsia="Calibri"/>
          <w:b/>
          <w:i/>
          <w:sz w:val="24"/>
          <w:szCs w:val="24"/>
          <w:u w:val="single"/>
        </w:rPr>
        <w:t>§§</w:t>
      </w:r>
      <w:r w:rsidRPr="00C04CF1">
        <w:rPr>
          <w:rFonts w:eastAsia="Arial"/>
          <w:b/>
          <w:bCs/>
          <w:i/>
          <w:iCs/>
          <w:color w:val="000000"/>
          <w:sz w:val="24"/>
          <w:szCs w:val="24"/>
          <w:u w:val="single"/>
        </w:rPr>
        <w:t xml:space="preserve"> 13.246(c)(1), 13.302(d); 16 TAC </w:t>
      </w:r>
      <w:r w:rsidRPr="004D5DFF">
        <w:rPr>
          <w:rFonts w:eastAsia="Calibri"/>
          <w:b/>
          <w:i/>
          <w:sz w:val="24"/>
          <w:szCs w:val="24"/>
          <w:u w:val="single"/>
        </w:rPr>
        <w:t>§§</w:t>
      </w:r>
      <w:r w:rsidRPr="00C04CF1">
        <w:rPr>
          <w:rFonts w:eastAsia="Arial"/>
          <w:b/>
          <w:bCs/>
          <w:i/>
          <w:iCs/>
          <w:color w:val="000000"/>
          <w:sz w:val="24"/>
          <w:szCs w:val="24"/>
          <w:u w:val="single"/>
        </w:rPr>
        <w:t xml:space="preserve"> 24.239(j)(5)(B</w:t>
      </w:r>
      <w:r w:rsidR="0002353A" w:rsidRPr="00C04CF1">
        <w:rPr>
          <w:rFonts w:eastAsia="Arial"/>
          <w:b/>
          <w:bCs/>
          <w:i/>
          <w:iCs/>
          <w:color w:val="000000"/>
          <w:sz w:val="24"/>
          <w:szCs w:val="24"/>
          <w:u w:val="single"/>
        </w:rPr>
        <w:t>), 24.243</w:t>
      </w:r>
      <w:r w:rsidRPr="00C04CF1">
        <w:rPr>
          <w:rFonts w:eastAsia="Arial"/>
          <w:b/>
          <w:bCs/>
          <w:i/>
          <w:iCs/>
          <w:color w:val="000000"/>
          <w:sz w:val="24"/>
          <w:szCs w:val="24"/>
          <w:u w:val="single"/>
        </w:rPr>
        <w:t>(d)</w:t>
      </w:r>
    </w:p>
    <w:p w14:paraId="12084A87" w14:textId="4A06E974" w:rsidR="003B2336" w:rsidRDefault="003B2336" w:rsidP="003B2336">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Because, after the proposed transaction, Forest Glen will continue to provide the same sewer service to the area held under CCN number 21070, the proposed transaction will not affect the adequacy of existing service.</w:t>
      </w:r>
    </w:p>
    <w:p w14:paraId="224B63BD" w14:textId="05D25E69" w:rsidR="003B2336" w:rsidRPr="005D2BDF" w:rsidRDefault="003B2336" w:rsidP="003B2336">
      <w:pPr>
        <w:tabs>
          <w:tab w:val="left" w:pos="0"/>
        </w:tabs>
        <w:spacing w:after="240" w:line="360" w:lineRule="auto"/>
        <w:jc w:val="both"/>
        <w:textAlignment w:val="baseline"/>
        <w:rPr>
          <w:rFonts w:eastAsia="Arial"/>
          <w:b/>
          <w:bCs/>
          <w:i/>
          <w:iCs/>
          <w:color w:val="000000"/>
          <w:sz w:val="24"/>
          <w:szCs w:val="24"/>
          <w:u w:val="single"/>
        </w:rPr>
      </w:pPr>
      <w:r>
        <w:rPr>
          <w:rFonts w:eastAsia="Arial"/>
          <w:b/>
          <w:bCs/>
          <w:i/>
          <w:iCs/>
          <w:color w:val="000000"/>
          <w:sz w:val="24"/>
          <w:szCs w:val="24"/>
          <w:u w:val="single"/>
        </w:rPr>
        <w:t>Need for Additional Service</w:t>
      </w:r>
      <w:r w:rsidRPr="00C04CF1">
        <w:rPr>
          <w:rFonts w:eastAsia="Arial"/>
          <w:b/>
          <w:bCs/>
          <w:i/>
          <w:iCs/>
          <w:color w:val="000000"/>
          <w:sz w:val="24"/>
          <w:szCs w:val="24"/>
          <w:u w:val="single"/>
        </w:rPr>
        <w:t xml:space="preserve">—TWC </w:t>
      </w:r>
      <w:r w:rsidRPr="004D5DFF">
        <w:rPr>
          <w:rFonts w:eastAsia="Calibri"/>
          <w:b/>
          <w:i/>
          <w:sz w:val="24"/>
          <w:szCs w:val="24"/>
          <w:u w:val="single"/>
        </w:rPr>
        <w:t>§§</w:t>
      </w:r>
      <w:r w:rsidRPr="00C04CF1">
        <w:rPr>
          <w:rFonts w:eastAsia="Arial"/>
          <w:b/>
          <w:bCs/>
          <w:i/>
          <w:iCs/>
          <w:color w:val="000000"/>
          <w:sz w:val="24"/>
          <w:szCs w:val="24"/>
          <w:u w:val="single"/>
        </w:rPr>
        <w:t xml:space="preserve"> 13.246(c)(</w:t>
      </w:r>
      <w:r w:rsidR="00B95E17">
        <w:rPr>
          <w:rFonts w:eastAsia="Arial"/>
          <w:b/>
          <w:bCs/>
          <w:i/>
          <w:iCs/>
          <w:color w:val="000000"/>
          <w:sz w:val="24"/>
          <w:szCs w:val="24"/>
          <w:u w:val="single"/>
        </w:rPr>
        <w:t>2</w:t>
      </w:r>
      <w:r w:rsidRPr="00C04CF1">
        <w:rPr>
          <w:rFonts w:eastAsia="Arial"/>
          <w:b/>
          <w:bCs/>
          <w:i/>
          <w:iCs/>
          <w:color w:val="000000"/>
          <w:sz w:val="24"/>
          <w:szCs w:val="24"/>
          <w:u w:val="single"/>
        </w:rPr>
        <w:t xml:space="preserve">), 13.302(d); 16 TAC </w:t>
      </w:r>
      <w:r w:rsidRPr="004D5DFF">
        <w:rPr>
          <w:rFonts w:eastAsia="Calibri"/>
          <w:b/>
          <w:i/>
          <w:sz w:val="24"/>
          <w:szCs w:val="24"/>
          <w:u w:val="single"/>
        </w:rPr>
        <w:t>§§</w:t>
      </w:r>
      <w:r w:rsidRPr="00C04CF1">
        <w:rPr>
          <w:rFonts w:eastAsia="Arial"/>
          <w:b/>
          <w:bCs/>
          <w:i/>
          <w:iCs/>
          <w:color w:val="000000"/>
          <w:sz w:val="24"/>
          <w:szCs w:val="24"/>
          <w:u w:val="single"/>
        </w:rPr>
        <w:t xml:space="preserve"> 24.239(j)(5)(</w:t>
      </w:r>
      <w:r w:rsidR="00B95E17">
        <w:rPr>
          <w:rFonts w:eastAsia="Arial"/>
          <w:b/>
          <w:bCs/>
          <w:i/>
          <w:iCs/>
          <w:color w:val="000000"/>
          <w:sz w:val="24"/>
          <w:szCs w:val="24"/>
          <w:u w:val="single"/>
        </w:rPr>
        <w:t>C</w:t>
      </w:r>
      <w:r w:rsidR="0002353A" w:rsidRPr="00C04CF1">
        <w:rPr>
          <w:rFonts w:eastAsia="Arial"/>
          <w:b/>
          <w:bCs/>
          <w:i/>
          <w:iCs/>
          <w:color w:val="000000"/>
          <w:sz w:val="24"/>
          <w:szCs w:val="24"/>
          <w:u w:val="single"/>
        </w:rPr>
        <w:t>), 24.243</w:t>
      </w:r>
      <w:r w:rsidRPr="00C04CF1">
        <w:rPr>
          <w:rFonts w:eastAsia="Arial"/>
          <w:b/>
          <w:bCs/>
          <w:i/>
          <w:iCs/>
          <w:color w:val="000000"/>
          <w:sz w:val="24"/>
          <w:szCs w:val="24"/>
          <w:u w:val="single"/>
        </w:rPr>
        <w:t>(d)</w:t>
      </w:r>
    </w:p>
    <w:p w14:paraId="413E1EDB" w14:textId="51B64A4C" w:rsidR="003B2336" w:rsidRDefault="003B2336" w:rsidP="003B2336">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 xml:space="preserve">Because, after the proposed transaction, Forest Glen will continue to provide the same sewer service to the area held under CCN number 21070, the proposed transaction will not affect the </w:t>
      </w:r>
      <w:r w:rsidR="00B95E17">
        <w:rPr>
          <w:rFonts w:eastAsia="Arial"/>
          <w:color w:val="000000"/>
          <w:sz w:val="24"/>
          <w:szCs w:val="24"/>
        </w:rPr>
        <w:t>need for additional service.</w:t>
      </w:r>
    </w:p>
    <w:p w14:paraId="3C23F2CD" w14:textId="3361C575" w:rsidR="00472132" w:rsidRPr="005D2BDF" w:rsidRDefault="00472132" w:rsidP="00472132">
      <w:pPr>
        <w:tabs>
          <w:tab w:val="left" w:pos="0"/>
        </w:tabs>
        <w:spacing w:after="240" w:line="360" w:lineRule="auto"/>
        <w:jc w:val="both"/>
        <w:textAlignment w:val="baseline"/>
        <w:rPr>
          <w:rFonts w:eastAsia="Arial"/>
          <w:b/>
          <w:bCs/>
          <w:i/>
          <w:iCs/>
          <w:color w:val="000000"/>
          <w:sz w:val="24"/>
          <w:szCs w:val="24"/>
          <w:u w:val="single"/>
        </w:rPr>
      </w:pPr>
      <w:r w:rsidRPr="00472132">
        <w:rPr>
          <w:rFonts w:eastAsia="Arial"/>
          <w:b/>
          <w:bCs/>
          <w:i/>
          <w:iCs/>
          <w:color w:val="000000"/>
          <w:sz w:val="24"/>
          <w:szCs w:val="24"/>
          <w:u w:val="single"/>
        </w:rPr>
        <w:t>Effect of Approving the Transaction and Granting the Amendment—TWC</w:t>
      </w:r>
      <w:r>
        <w:rPr>
          <w:rFonts w:eastAsia="Arial"/>
          <w:b/>
          <w:bCs/>
          <w:i/>
          <w:iCs/>
          <w:color w:val="000000"/>
          <w:sz w:val="24"/>
          <w:szCs w:val="24"/>
          <w:u w:val="single"/>
        </w:rPr>
        <w:t xml:space="preserve"> </w:t>
      </w:r>
      <w:r w:rsidRPr="004D5DFF">
        <w:rPr>
          <w:rFonts w:eastAsia="Calibri"/>
          <w:b/>
          <w:i/>
          <w:sz w:val="24"/>
          <w:szCs w:val="24"/>
          <w:u w:val="single"/>
        </w:rPr>
        <w:t>§§</w:t>
      </w:r>
      <w:r>
        <w:rPr>
          <w:rFonts w:eastAsia="Calibri"/>
          <w:b/>
          <w:i/>
          <w:sz w:val="24"/>
          <w:szCs w:val="24"/>
          <w:u w:val="single"/>
        </w:rPr>
        <w:t xml:space="preserve"> </w:t>
      </w:r>
      <w:r w:rsidRPr="00472132">
        <w:rPr>
          <w:rFonts w:eastAsia="Arial"/>
          <w:b/>
          <w:bCs/>
          <w:i/>
          <w:iCs/>
          <w:color w:val="000000"/>
          <w:sz w:val="24"/>
          <w:szCs w:val="24"/>
          <w:u w:val="single"/>
        </w:rPr>
        <w:t>13.246(c)(3</w:t>
      </w:r>
      <w:r w:rsidR="0002353A" w:rsidRPr="00472132">
        <w:rPr>
          <w:rFonts w:eastAsia="Arial"/>
          <w:b/>
          <w:bCs/>
          <w:i/>
          <w:iCs/>
          <w:color w:val="000000"/>
          <w:sz w:val="24"/>
          <w:szCs w:val="24"/>
          <w:u w:val="single"/>
        </w:rPr>
        <w:t>), 13.302</w:t>
      </w:r>
      <w:r w:rsidRPr="00472132">
        <w:rPr>
          <w:rFonts w:eastAsia="Arial"/>
          <w:b/>
          <w:bCs/>
          <w:i/>
          <w:iCs/>
          <w:color w:val="000000"/>
          <w:sz w:val="24"/>
          <w:szCs w:val="24"/>
          <w:u w:val="single"/>
        </w:rPr>
        <w:t>(d); 16 TAC</w:t>
      </w:r>
      <w:r w:rsidR="00C044FC">
        <w:rPr>
          <w:rFonts w:eastAsia="Arial"/>
          <w:b/>
          <w:bCs/>
          <w:i/>
          <w:iCs/>
          <w:color w:val="000000"/>
          <w:sz w:val="24"/>
          <w:szCs w:val="24"/>
          <w:u w:val="single"/>
        </w:rPr>
        <w:t xml:space="preserve"> </w:t>
      </w:r>
      <w:r w:rsidR="00C044FC" w:rsidRPr="004D5DFF">
        <w:rPr>
          <w:rFonts w:eastAsia="Calibri"/>
          <w:b/>
          <w:i/>
          <w:sz w:val="24"/>
          <w:szCs w:val="24"/>
          <w:u w:val="single"/>
        </w:rPr>
        <w:t>§§</w:t>
      </w:r>
      <w:r w:rsidRPr="00472132">
        <w:rPr>
          <w:rFonts w:eastAsia="Arial"/>
          <w:b/>
          <w:bCs/>
          <w:i/>
          <w:iCs/>
          <w:color w:val="000000"/>
          <w:sz w:val="24"/>
          <w:szCs w:val="24"/>
          <w:u w:val="single"/>
        </w:rPr>
        <w:t xml:space="preserve"> 24.239(j)(5)(D), 24.239(d</w:t>
      </w:r>
      <w:r>
        <w:rPr>
          <w:rFonts w:eastAsia="Arial"/>
          <w:b/>
          <w:bCs/>
          <w:i/>
          <w:iCs/>
          <w:color w:val="000000"/>
          <w:sz w:val="24"/>
          <w:szCs w:val="24"/>
          <w:u w:val="single"/>
        </w:rPr>
        <w:t>)</w:t>
      </w:r>
    </w:p>
    <w:p w14:paraId="4A266755" w14:textId="535B53AD" w:rsidR="00472132" w:rsidRDefault="00472132" w:rsidP="007D024D">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sidRPr="00472132">
        <w:rPr>
          <w:rFonts w:eastAsia="Arial"/>
          <w:color w:val="000000"/>
          <w:sz w:val="24"/>
          <w:szCs w:val="24"/>
        </w:rPr>
        <w:t xml:space="preserve">After the proposed transaction, </w:t>
      </w:r>
      <w:r w:rsidR="007D024D">
        <w:rPr>
          <w:rFonts w:eastAsia="Arial"/>
          <w:color w:val="000000"/>
          <w:sz w:val="24"/>
          <w:szCs w:val="24"/>
        </w:rPr>
        <w:t xml:space="preserve">Forest Glen </w:t>
      </w:r>
      <w:r w:rsidRPr="00472132">
        <w:rPr>
          <w:rFonts w:eastAsia="Arial"/>
          <w:color w:val="000000"/>
          <w:sz w:val="24"/>
          <w:szCs w:val="24"/>
        </w:rPr>
        <w:t xml:space="preserve">will continue to provide the same </w:t>
      </w:r>
      <w:r w:rsidR="007D024D">
        <w:rPr>
          <w:rFonts w:eastAsia="Arial"/>
          <w:color w:val="000000"/>
          <w:sz w:val="24"/>
          <w:szCs w:val="24"/>
        </w:rPr>
        <w:t>sewer</w:t>
      </w:r>
      <w:r w:rsidRPr="00472132">
        <w:rPr>
          <w:rFonts w:eastAsia="Arial"/>
          <w:color w:val="000000"/>
          <w:sz w:val="24"/>
          <w:szCs w:val="24"/>
        </w:rPr>
        <w:t xml:space="preserve"> service to the area held under CCN number </w:t>
      </w:r>
      <w:r w:rsidR="007D024D">
        <w:rPr>
          <w:rFonts w:eastAsia="Arial"/>
          <w:color w:val="000000"/>
          <w:sz w:val="24"/>
          <w:szCs w:val="24"/>
        </w:rPr>
        <w:t>21070</w:t>
      </w:r>
      <w:r w:rsidRPr="00472132">
        <w:rPr>
          <w:rFonts w:eastAsia="Arial"/>
          <w:color w:val="000000"/>
          <w:sz w:val="24"/>
          <w:szCs w:val="24"/>
        </w:rPr>
        <w:t xml:space="preserve">, but customers will benefit from the enhanced financial and organizational strength of </w:t>
      </w:r>
      <w:r w:rsidR="00E57EC7">
        <w:rPr>
          <w:rFonts w:eastAsia="Arial"/>
          <w:color w:val="000000"/>
          <w:sz w:val="24"/>
          <w:szCs w:val="24"/>
        </w:rPr>
        <w:t>the new ownership structure</w:t>
      </w:r>
      <w:r w:rsidR="00E22B50">
        <w:rPr>
          <w:rFonts w:eastAsia="Arial"/>
          <w:color w:val="000000"/>
          <w:sz w:val="24"/>
          <w:szCs w:val="24"/>
        </w:rPr>
        <w:t xml:space="preserve"> under </w:t>
      </w:r>
      <w:r w:rsidR="005D7F90">
        <w:rPr>
          <w:rFonts w:eastAsia="Arial"/>
          <w:color w:val="000000"/>
          <w:sz w:val="24"/>
          <w:szCs w:val="24"/>
        </w:rPr>
        <w:t>BVRT</w:t>
      </w:r>
      <w:r w:rsidR="00E22B50">
        <w:rPr>
          <w:rFonts w:eastAsia="Arial"/>
          <w:color w:val="000000"/>
          <w:sz w:val="24"/>
          <w:szCs w:val="24"/>
        </w:rPr>
        <w:t>.</w:t>
      </w:r>
    </w:p>
    <w:p w14:paraId="54875AE4" w14:textId="4E93ADA2" w:rsidR="00E57EC7" w:rsidRPr="007D024D" w:rsidRDefault="00E57EC7" w:rsidP="007D024D">
      <w:pPr>
        <w:tabs>
          <w:tab w:val="left" w:pos="0"/>
        </w:tabs>
        <w:spacing w:after="240" w:line="360" w:lineRule="auto"/>
        <w:jc w:val="both"/>
        <w:textAlignment w:val="baseline"/>
        <w:rPr>
          <w:rFonts w:eastAsia="Arial"/>
          <w:b/>
          <w:bCs/>
          <w:i/>
          <w:iCs/>
          <w:color w:val="000000"/>
          <w:sz w:val="24"/>
          <w:szCs w:val="24"/>
          <w:u w:val="single"/>
        </w:rPr>
      </w:pPr>
      <w:r w:rsidRPr="00E57EC7">
        <w:rPr>
          <w:rFonts w:eastAsia="Arial"/>
          <w:b/>
          <w:bCs/>
          <w:i/>
          <w:iCs/>
          <w:color w:val="000000"/>
          <w:sz w:val="24"/>
          <w:szCs w:val="24"/>
          <w:u w:val="single"/>
        </w:rPr>
        <w:t>Ability to Serve: Managerial and Technical—TWC</w:t>
      </w:r>
      <w:r w:rsidR="00674B92">
        <w:rPr>
          <w:rFonts w:eastAsia="Arial"/>
          <w:b/>
          <w:bCs/>
          <w:i/>
          <w:iCs/>
          <w:color w:val="000000"/>
          <w:sz w:val="24"/>
          <w:szCs w:val="24"/>
          <w:u w:val="single"/>
        </w:rPr>
        <w:t xml:space="preserve"> </w:t>
      </w:r>
      <w:r w:rsidR="00674B92" w:rsidRPr="004D5DFF">
        <w:rPr>
          <w:rFonts w:eastAsia="Calibri"/>
          <w:b/>
          <w:i/>
          <w:sz w:val="24"/>
          <w:szCs w:val="24"/>
          <w:u w:val="single"/>
        </w:rPr>
        <w:t>§§</w:t>
      </w:r>
      <w:r w:rsidRPr="00E57EC7">
        <w:rPr>
          <w:rFonts w:eastAsia="Arial"/>
          <w:b/>
          <w:bCs/>
          <w:i/>
          <w:iCs/>
          <w:color w:val="000000"/>
          <w:sz w:val="24"/>
          <w:szCs w:val="24"/>
          <w:u w:val="single"/>
        </w:rPr>
        <w:t xml:space="preserve"> 13.301(e)(2), 13.302(b), (d); 16 TAC </w:t>
      </w:r>
      <w:r w:rsidR="002225BC" w:rsidRPr="004D5DFF">
        <w:rPr>
          <w:rFonts w:eastAsia="Calibri"/>
          <w:b/>
          <w:i/>
          <w:sz w:val="24"/>
          <w:szCs w:val="24"/>
          <w:u w:val="single"/>
        </w:rPr>
        <w:t>§§</w:t>
      </w:r>
      <w:r w:rsidR="007D024D">
        <w:rPr>
          <w:rFonts w:eastAsia="Calibri"/>
          <w:b/>
          <w:i/>
          <w:sz w:val="24"/>
          <w:szCs w:val="24"/>
          <w:u w:val="single"/>
        </w:rPr>
        <w:t> </w:t>
      </w:r>
      <w:r w:rsidRPr="00E57EC7">
        <w:rPr>
          <w:rFonts w:eastAsia="Arial"/>
          <w:b/>
          <w:bCs/>
          <w:i/>
          <w:iCs/>
          <w:color w:val="000000"/>
          <w:sz w:val="24"/>
          <w:szCs w:val="24"/>
          <w:u w:val="single"/>
        </w:rPr>
        <w:t>24.239(j)(5)(E), 24.243(6), (d)</w:t>
      </w:r>
    </w:p>
    <w:p w14:paraId="70C5F85D" w14:textId="1FF81A35" w:rsidR="009C5EF8" w:rsidRPr="009C5EF8" w:rsidRDefault="009C5EF8" w:rsidP="007D024D">
      <w:pPr>
        <w:pStyle w:val="ListParagraph"/>
        <w:numPr>
          <w:ilvl w:val="0"/>
          <w:numId w:val="23"/>
        </w:numPr>
        <w:tabs>
          <w:tab w:val="left" w:pos="0"/>
        </w:tabs>
        <w:spacing w:after="240" w:line="360" w:lineRule="auto"/>
        <w:ind w:hanging="630"/>
        <w:contextualSpacing w:val="0"/>
        <w:jc w:val="both"/>
        <w:textAlignment w:val="baseline"/>
        <w:rPr>
          <w:rFonts w:eastAsia="Arial"/>
          <w:color w:val="000000"/>
          <w:sz w:val="24"/>
          <w:szCs w:val="24"/>
        </w:rPr>
      </w:pPr>
      <w:r w:rsidRPr="009C5EF8">
        <w:rPr>
          <w:rFonts w:eastAsia="Arial"/>
          <w:color w:val="000000"/>
          <w:sz w:val="24"/>
          <w:szCs w:val="24"/>
        </w:rPr>
        <w:t>Forest Glen will continue to own all utility property, easements, and permits</w:t>
      </w:r>
      <w:r w:rsidR="007D024D">
        <w:rPr>
          <w:rFonts w:eastAsia="Arial"/>
          <w:color w:val="000000"/>
          <w:sz w:val="24"/>
          <w:szCs w:val="24"/>
        </w:rPr>
        <w:t xml:space="preserve"> used to provide sewer service within its certificated area.</w:t>
      </w:r>
    </w:p>
    <w:p w14:paraId="73BFBC44" w14:textId="29E43CC2" w:rsidR="009C5EF8" w:rsidRPr="009C5EF8" w:rsidRDefault="005D7F90" w:rsidP="007D024D">
      <w:pPr>
        <w:pStyle w:val="ListParagraph"/>
        <w:numPr>
          <w:ilvl w:val="0"/>
          <w:numId w:val="23"/>
        </w:numPr>
        <w:tabs>
          <w:tab w:val="left" w:pos="0"/>
        </w:tabs>
        <w:spacing w:after="240" w:line="360" w:lineRule="auto"/>
        <w:ind w:hanging="720"/>
        <w:jc w:val="both"/>
        <w:textAlignment w:val="baseline"/>
        <w:rPr>
          <w:rFonts w:eastAsia="Arial"/>
          <w:color w:val="000000"/>
          <w:sz w:val="24"/>
          <w:szCs w:val="24"/>
        </w:rPr>
      </w:pPr>
      <w:r>
        <w:rPr>
          <w:rFonts w:eastAsia="Arial"/>
          <w:color w:val="000000"/>
          <w:sz w:val="24"/>
          <w:szCs w:val="24"/>
        </w:rPr>
        <w:t xml:space="preserve">BVRT </w:t>
      </w:r>
      <w:r w:rsidR="009C5EF8" w:rsidRPr="009C5EF8">
        <w:rPr>
          <w:rFonts w:eastAsia="Arial"/>
          <w:color w:val="000000"/>
          <w:sz w:val="24"/>
          <w:szCs w:val="24"/>
        </w:rPr>
        <w:t xml:space="preserve">anticipates that current </w:t>
      </w:r>
      <w:r w:rsidR="007D024D">
        <w:rPr>
          <w:rFonts w:eastAsia="Arial"/>
          <w:color w:val="000000"/>
          <w:sz w:val="24"/>
          <w:szCs w:val="24"/>
        </w:rPr>
        <w:t xml:space="preserve">Forest Glen </w:t>
      </w:r>
      <w:r w:rsidR="009C5EF8" w:rsidRPr="009C5EF8">
        <w:rPr>
          <w:rFonts w:eastAsia="Arial"/>
          <w:color w:val="000000"/>
          <w:sz w:val="24"/>
          <w:szCs w:val="24"/>
        </w:rPr>
        <w:t xml:space="preserve">personnel, including its licensed sewer operators, will continue to manage and operate </w:t>
      </w:r>
      <w:r w:rsidR="007D024D">
        <w:rPr>
          <w:rFonts w:eastAsia="Arial"/>
          <w:color w:val="000000"/>
          <w:sz w:val="24"/>
          <w:szCs w:val="24"/>
        </w:rPr>
        <w:t xml:space="preserve">Forest Glen </w:t>
      </w:r>
      <w:r w:rsidR="009C5EF8" w:rsidRPr="009C5EF8">
        <w:rPr>
          <w:rFonts w:eastAsia="Arial"/>
          <w:color w:val="000000"/>
          <w:sz w:val="24"/>
          <w:szCs w:val="24"/>
        </w:rPr>
        <w:t xml:space="preserve">immediately after the completion of the proposed transaction. </w:t>
      </w:r>
    </w:p>
    <w:p w14:paraId="4D7A8826" w14:textId="449C1DB4" w:rsidR="009C5EF8" w:rsidRPr="009C5EF8" w:rsidRDefault="005D7F90" w:rsidP="007D024D">
      <w:pPr>
        <w:pStyle w:val="ListParagraph"/>
        <w:numPr>
          <w:ilvl w:val="0"/>
          <w:numId w:val="23"/>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 xml:space="preserve">BVRT </w:t>
      </w:r>
      <w:r w:rsidR="009C5EF8" w:rsidRPr="009C5EF8">
        <w:rPr>
          <w:rFonts w:eastAsia="Arial"/>
          <w:color w:val="000000"/>
          <w:sz w:val="24"/>
          <w:szCs w:val="24"/>
        </w:rPr>
        <w:t xml:space="preserve">has demonstrated adequate managerial and technical capability for providing continuous and adequate service to the area served by </w:t>
      </w:r>
      <w:r w:rsidR="009C5EF8">
        <w:rPr>
          <w:rFonts w:eastAsia="Arial"/>
          <w:color w:val="000000"/>
          <w:sz w:val="24"/>
          <w:szCs w:val="24"/>
        </w:rPr>
        <w:t>Forest Glen</w:t>
      </w:r>
      <w:r w:rsidR="009C5EF8" w:rsidRPr="009C5EF8">
        <w:rPr>
          <w:rFonts w:eastAsia="Arial"/>
          <w:color w:val="000000"/>
          <w:sz w:val="24"/>
          <w:szCs w:val="24"/>
        </w:rPr>
        <w:t>.</w:t>
      </w:r>
    </w:p>
    <w:p w14:paraId="2AD170CB" w14:textId="0C123022" w:rsidR="00674B92" w:rsidRPr="005D2BDF" w:rsidRDefault="00674B92" w:rsidP="00674B92">
      <w:pPr>
        <w:tabs>
          <w:tab w:val="left" w:pos="0"/>
        </w:tabs>
        <w:spacing w:after="240" w:line="360" w:lineRule="auto"/>
        <w:jc w:val="both"/>
        <w:textAlignment w:val="baseline"/>
        <w:rPr>
          <w:rFonts w:eastAsia="Arial"/>
          <w:b/>
          <w:bCs/>
          <w:i/>
          <w:iCs/>
          <w:color w:val="000000"/>
          <w:sz w:val="24"/>
          <w:szCs w:val="24"/>
          <w:u w:val="single"/>
        </w:rPr>
      </w:pPr>
      <w:r w:rsidRPr="00674B92">
        <w:rPr>
          <w:rFonts w:eastAsia="Arial"/>
          <w:b/>
          <w:bCs/>
          <w:i/>
          <w:iCs/>
          <w:color w:val="000000"/>
          <w:sz w:val="24"/>
          <w:szCs w:val="24"/>
          <w:u w:val="single"/>
        </w:rPr>
        <w:lastRenderedPageBreak/>
        <w:t xml:space="preserve">Feasibility of Obtaining Service from Adjacent Retail Public Utility—TWC </w:t>
      </w:r>
      <w:r w:rsidR="008665F8" w:rsidRPr="004D5DFF">
        <w:rPr>
          <w:rFonts w:eastAsia="Calibri"/>
          <w:b/>
          <w:i/>
          <w:sz w:val="24"/>
          <w:szCs w:val="24"/>
          <w:u w:val="single"/>
        </w:rPr>
        <w:t>§§</w:t>
      </w:r>
      <w:r w:rsidRPr="00674B92">
        <w:rPr>
          <w:rFonts w:eastAsia="Arial"/>
          <w:b/>
          <w:bCs/>
          <w:i/>
          <w:iCs/>
          <w:color w:val="000000"/>
          <w:sz w:val="24"/>
          <w:szCs w:val="24"/>
          <w:u w:val="single"/>
        </w:rPr>
        <w:t xml:space="preserve"> 13.246(c)(5</w:t>
      </w:r>
      <w:r w:rsidR="0002353A" w:rsidRPr="00674B92">
        <w:rPr>
          <w:rFonts w:eastAsia="Arial"/>
          <w:b/>
          <w:bCs/>
          <w:i/>
          <w:iCs/>
          <w:color w:val="000000"/>
          <w:sz w:val="24"/>
          <w:szCs w:val="24"/>
          <w:u w:val="single"/>
        </w:rPr>
        <w:t>), 13.302</w:t>
      </w:r>
      <w:r w:rsidRPr="00674B92">
        <w:rPr>
          <w:rFonts w:eastAsia="Arial"/>
          <w:b/>
          <w:bCs/>
          <w:i/>
          <w:iCs/>
          <w:color w:val="000000"/>
          <w:sz w:val="24"/>
          <w:szCs w:val="24"/>
          <w:u w:val="single"/>
        </w:rPr>
        <w:t>(d);</w:t>
      </w:r>
      <w:r w:rsidR="007D024D">
        <w:rPr>
          <w:rFonts w:eastAsia="Arial"/>
          <w:b/>
          <w:bCs/>
          <w:i/>
          <w:iCs/>
          <w:color w:val="000000"/>
          <w:sz w:val="24"/>
          <w:szCs w:val="24"/>
          <w:u w:val="single"/>
        </w:rPr>
        <w:t xml:space="preserve"> </w:t>
      </w:r>
      <w:r w:rsidRPr="00674B92">
        <w:rPr>
          <w:rFonts w:eastAsia="Arial"/>
          <w:b/>
          <w:bCs/>
          <w:i/>
          <w:iCs/>
          <w:color w:val="000000"/>
          <w:sz w:val="24"/>
          <w:szCs w:val="24"/>
          <w:u w:val="single"/>
        </w:rPr>
        <w:t>16 TAC</w:t>
      </w:r>
      <w:r w:rsidR="00C044FC">
        <w:rPr>
          <w:rFonts w:eastAsia="Arial"/>
          <w:b/>
          <w:bCs/>
          <w:i/>
          <w:iCs/>
          <w:color w:val="000000"/>
          <w:sz w:val="24"/>
          <w:szCs w:val="24"/>
          <w:u w:val="single"/>
        </w:rPr>
        <w:t xml:space="preserve"> </w:t>
      </w:r>
      <w:r w:rsidR="00C044FC" w:rsidRPr="004D5DFF">
        <w:rPr>
          <w:rFonts w:eastAsia="Calibri"/>
          <w:b/>
          <w:i/>
          <w:sz w:val="24"/>
          <w:szCs w:val="24"/>
          <w:u w:val="single"/>
        </w:rPr>
        <w:t>§§</w:t>
      </w:r>
      <w:r w:rsidRPr="00674B92">
        <w:rPr>
          <w:rFonts w:eastAsia="Arial"/>
          <w:b/>
          <w:bCs/>
          <w:i/>
          <w:iCs/>
          <w:color w:val="000000"/>
          <w:sz w:val="24"/>
          <w:szCs w:val="24"/>
          <w:u w:val="single"/>
        </w:rPr>
        <w:t xml:space="preserve"> 24.239(j)(5)(F), 24.243(d)</w:t>
      </w:r>
    </w:p>
    <w:p w14:paraId="0493A991" w14:textId="08E2539D" w:rsidR="00EC55BF" w:rsidRPr="007D024D" w:rsidRDefault="00EC55BF" w:rsidP="007D024D">
      <w:pPr>
        <w:pStyle w:val="ListParagraph"/>
        <w:numPr>
          <w:ilvl w:val="0"/>
          <w:numId w:val="23"/>
        </w:numPr>
        <w:spacing w:after="240" w:line="360" w:lineRule="auto"/>
        <w:ind w:hanging="720"/>
        <w:contextualSpacing w:val="0"/>
        <w:jc w:val="both"/>
        <w:textAlignment w:val="baseline"/>
        <w:rPr>
          <w:rFonts w:eastAsia="Arial"/>
          <w:color w:val="000000"/>
          <w:sz w:val="24"/>
          <w:szCs w:val="24"/>
        </w:rPr>
      </w:pPr>
      <w:r w:rsidRPr="00EC55BF">
        <w:rPr>
          <w:rFonts w:eastAsia="Arial"/>
          <w:color w:val="000000"/>
          <w:sz w:val="24"/>
          <w:szCs w:val="24"/>
        </w:rPr>
        <w:t>Because, after the proposed transaction, Forest Glen will continue to provide the same sewer service to the area held under CCN number 21070, the proposed transaction will not affect the feasibility of obtaining service from adjacent retail public utilities.</w:t>
      </w:r>
    </w:p>
    <w:p w14:paraId="7D214364" w14:textId="0ACE32A1" w:rsidR="00A57768" w:rsidRPr="007D024D" w:rsidRDefault="00EC55BF" w:rsidP="007D024D">
      <w:pPr>
        <w:tabs>
          <w:tab w:val="left" w:pos="0"/>
        </w:tabs>
        <w:spacing w:after="240" w:line="360" w:lineRule="auto"/>
        <w:jc w:val="both"/>
        <w:textAlignment w:val="baseline"/>
        <w:rPr>
          <w:rFonts w:eastAsia="Arial"/>
          <w:b/>
          <w:bCs/>
          <w:i/>
          <w:iCs/>
          <w:color w:val="000000"/>
          <w:sz w:val="24"/>
          <w:szCs w:val="24"/>
          <w:u w:val="single"/>
        </w:rPr>
      </w:pPr>
      <w:r w:rsidRPr="007D024D">
        <w:rPr>
          <w:rFonts w:eastAsia="Arial"/>
          <w:b/>
          <w:bCs/>
          <w:i/>
          <w:iCs/>
          <w:color w:val="000000"/>
          <w:sz w:val="24"/>
          <w:szCs w:val="24"/>
          <w:u w:val="single"/>
        </w:rPr>
        <w:t xml:space="preserve">Ability to Serve: Financial Ability and </w:t>
      </w:r>
      <w:r w:rsidRPr="00EC55BF">
        <w:rPr>
          <w:rFonts w:eastAsia="Arial"/>
          <w:b/>
          <w:bCs/>
          <w:i/>
          <w:iCs/>
          <w:color w:val="000000"/>
          <w:sz w:val="24"/>
          <w:szCs w:val="24"/>
          <w:u w:val="single"/>
        </w:rPr>
        <w:t>Stability</w:t>
      </w:r>
      <w:r w:rsidRPr="007D024D">
        <w:rPr>
          <w:rFonts w:eastAsia="Arial"/>
          <w:b/>
          <w:bCs/>
          <w:i/>
          <w:iCs/>
          <w:color w:val="000000"/>
          <w:sz w:val="24"/>
          <w:szCs w:val="24"/>
          <w:u w:val="single"/>
        </w:rPr>
        <w:t>—TWC</w:t>
      </w:r>
      <w:r>
        <w:rPr>
          <w:rFonts w:eastAsia="Arial"/>
          <w:b/>
          <w:bCs/>
          <w:i/>
          <w:iCs/>
          <w:color w:val="000000"/>
          <w:sz w:val="24"/>
          <w:szCs w:val="24"/>
          <w:u w:val="single"/>
        </w:rPr>
        <w:t xml:space="preserve"> </w:t>
      </w:r>
      <w:r w:rsidRPr="004D5DFF">
        <w:rPr>
          <w:rFonts w:eastAsia="Calibri"/>
          <w:b/>
          <w:i/>
          <w:sz w:val="24"/>
          <w:szCs w:val="24"/>
          <w:u w:val="single"/>
        </w:rPr>
        <w:t>§§</w:t>
      </w:r>
      <w:r w:rsidRPr="007D024D">
        <w:rPr>
          <w:rFonts w:eastAsia="Arial"/>
          <w:b/>
          <w:bCs/>
          <w:i/>
          <w:iCs/>
          <w:color w:val="000000"/>
          <w:sz w:val="24"/>
          <w:szCs w:val="24"/>
          <w:u w:val="single"/>
        </w:rPr>
        <w:t xml:space="preserve"> 13.246(c)(6), 13.301(e)(4), 13.302(6</w:t>
      </w:r>
      <w:r w:rsidR="0002353A" w:rsidRPr="00EC55BF">
        <w:rPr>
          <w:rFonts w:eastAsia="Arial"/>
          <w:b/>
          <w:bCs/>
          <w:i/>
          <w:iCs/>
          <w:color w:val="000000"/>
          <w:sz w:val="24"/>
          <w:szCs w:val="24"/>
          <w:u w:val="single"/>
        </w:rPr>
        <w:t>), (</w:t>
      </w:r>
      <w:r w:rsidRPr="007D024D">
        <w:rPr>
          <w:rFonts w:eastAsia="Arial"/>
          <w:b/>
          <w:bCs/>
          <w:i/>
          <w:iCs/>
          <w:color w:val="000000"/>
          <w:sz w:val="24"/>
          <w:szCs w:val="24"/>
          <w:u w:val="single"/>
        </w:rPr>
        <w:t>d); 16 TAC</w:t>
      </w:r>
      <w:r w:rsidR="00DC7313">
        <w:rPr>
          <w:rFonts w:eastAsia="Arial"/>
          <w:b/>
          <w:bCs/>
          <w:i/>
          <w:iCs/>
          <w:color w:val="000000"/>
          <w:sz w:val="24"/>
          <w:szCs w:val="24"/>
          <w:u w:val="single"/>
        </w:rPr>
        <w:t xml:space="preserve"> </w:t>
      </w:r>
      <w:r w:rsidR="00DC7313" w:rsidRPr="004D5DFF">
        <w:rPr>
          <w:rFonts w:eastAsia="Calibri"/>
          <w:b/>
          <w:i/>
          <w:sz w:val="24"/>
          <w:szCs w:val="24"/>
          <w:u w:val="single"/>
        </w:rPr>
        <w:t>§§</w:t>
      </w:r>
      <w:r w:rsidRPr="007D024D">
        <w:rPr>
          <w:rFonts w:eastAsia="Arial"/>
          <w:b/>
          <w:bCs/>
          <w:i/>
          <w:iCs/>
          <w:color w:val="000000"/>
          <w:sz w:val="24"/>
          <w:szCs w:val="24"/>
          <w:u w:val="single"/>
        </w:rPr>
        <w:t xml:space="preserve"> 24.239 (j)(5)(G), 24.243(b), (d)</w:t>
      </w:r>
    </w:p>
    <w:p w14:paraId="175E697A" w14:textId="3214B066" w:rsidR="00833DFE" w:rsidRPr="00833DFE" w:rsidRDefault="00833DFE" w:rsidP="007D024D">
      <w:pPr>
        <w:pStyle w:val="ListParagraph"/>
        <w:numPr>
          <w:ilvl w:val="0"/>
          <w:numId w:val="23"/>
        </w:numPr>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Forest Glen</w:t>
      </w:r>
      <w:r w:rsidRPr="00833DFE">
        <w:rPr>
          <w:rFonts w:eastAsia="Arial"/>
          <w:color w:val="000000"/>
          <w:sz w:val="24"/>
          <w:szCs w:val="24"/>
        </w:rPr>
        <w:t xml:space="preserve"> meets the leverage test </w:t>
      </w:r>
      <w:r>
        <w:rPr>
          <w:rFonts w:eastAsia="Arial"/>
          <w:color w:val="000000"/>
          <w:sz w:val="24"/>
          <w:szCs w:val="24"/>
        </w:rPr>
        <w:t xml:space="preserve">with a </w:t>
      </w:r>
      <w:r w:rsidRPr="00833DFE">
        <w:rPr>
          <w:rFonts w:eastAsia="Calibri"/>
          <w:sz w:val="24"/>
          <w:szCs w:val="24"/>
        </w:rPr>
        <w:t>debt to equity ratio of 0.03</w:t>
      </w:r>
      <w:r>
        <w:rPr>
          <w:rFonts w:eastAsia="Calibri"/>
          <w:sz w:val="24"/>
          <w:szCs w:val="24"/>
        </w:rPr>
        <w:t>, which is less than one.</w:t>
      </w:r>
    </w:p>
    <w:p w14:paraId="266C26B1" w14:textId="3C040431" w:rsidR="00BE3B9F" w:rsidRDefault="00BE3B9F" w:rsidP="007D024D">
      <w:pPr>
        <w:pStyle w:val="ListParagraph"/>
        <w:numPr>
          <w:ilvl w:val="0"/>
          <w:numId w:val="23"/>
        </w:numPr>
        <w:spacing w:after="240" w:line="360" w:lineRule="auto"/>
        <w:ind w:hanging="720"/>
        <w:contextualSpacing w:val="0"/>
        <w:jc w:val="both"/>
        <w:textAlignment w:val="baseline"/>
        <w:rPr>
          <w:rFonts w:eastAsia="Arial"/>
          <w:color w:val="000000"/>
          <w:sz w:val="24"/>
          <w:szCs w:val="24"/>
        </w:rPr>
      </w:pPr>
      <w:r w:rsidRPr="00BE3B9F">
        <w:rPr>
          <w:rFonts w:eastAsia="Arial"/>
          <w:color w:val="000000"/>
          <w:sz w:val="24"/>
          <w:szCs w:val="24"/>
        </w:rPr>
        <w:t xml:space="preserve">Forest Glen has demonstrated that it has sufficient cash available to cover any projected operations and maintenance shortages in the first five years of operations, </w:t>
      </w:r>
      <w:r w:rsidR="00056FBC">
        <w:rPr>
          <w:rFonts w:eastAsia="Arial"/>
          <w:color w:val="000000"/>
          <w:sz w:val="24"/>
          <w:szCs w:val="24"/>
        </w:rPr>
        <w:t xml:space="preserve">satisfying </w:t>
      </w:r>
      <w:r w:rsidRPr="00BE3B9F">
        <w:rPr>
          <w:rFonts w:eastAsia="Arial"/>
          <w:color w:val="000000"/>
          <w:sz w:val="24"/>
          <w:szCs w:val="24"/>
        </w:rPr>
        <w:t xml:space="preserve">the </w:t>
      </w:r>
      <w:r w:rsidRPr="00D40004">
        <w:rPr>
          <w:rFonts w:eastAsia="Arial"/>
          <w:color w:val="000000"/>
          <w:sz w:val="24"/>
          <w:szCs w:val="24"/>
        </w:rPr>
        <w:t>operations test</w:t>
      </w:r>
      <w:r>
        <w:rPr>
          <w:rFonts w:eastAsia="Arial"/>
          <w:color w:val="000000"/>
          <w:sz w:val="24"/>
          <w:szCs w:val="24"/>
        </w:rPr>
        <w:t>.</w:t>
      </w:r>
    </w:p>
    <w:p w14:paraId="6260653B" w14:textId="5741D9E3" w:rsidR="00A57768" w:rsidRDefault="00BE3B9F" w:rsidP="007D024D">
      <w:pPr>
        <w:pStyle w:val="ListParagraph"/>
        <w:numPr>
          <w:ilvl w:val="0"/>
          <w:numId w:val="23"/>
        </w:numPr>
        <w:spacing w:after="240" w:line="360" w:lineRule="auto"/>
        <w:ind w:hanging="720"/>
        <w:jc w:val="both"/>
        <w:textAlignment w:val="baseline"/>
        <w:rPr>
          <w:rFonts w:eastAsia="Arial"/>
          <w:color w:val="000000"/>
          <w:sz w:val="24"/>
          <w:szCs w:val="24"/>
        </w:rPr>
      </w:pPr>
      <w:r>
        <w:rPr>
          <w:rFonts w:eastAsia="Arial"/>
          <w:color w:val="000000"/>
          <w:sz w:val="24"/>
          <w:szCs w:val="24"/>
        </w:rPr>
        <w:t xml:space="preserve">Forest Glen </w:t>
      </w:r>
      <w:r w:rsidRPr="00BE3B9F">
        <w:rPr>
          <w:rFonts w:eastAsia="Arial"/>
          <w:color w:val="000000"/>
          <w:sz w:val="24"/>
          <w:szCs w:val="24"/>
        </w:rPr>
        <w:t xml:space="preserve">has demonstrated the financial </w:t>
      </w:r>
      <w:r w:rsidR="00056FBC">
        <w:rPr>
          <w:rFonts w:eastAsia="Arial"/>
          <w:color w:val="000000"/>
          <w:sz w:val="24"/>
          <w:szCs w:val="24"/>
        </w:rPr>
        <w:t xml:space="preserve">stability and ability to </w:t>
      </w:r>
      <w:r w:rsidRPr="00BE3B9F">
        <w:rPr>
          <w:rFonts w:eastAsia="Arial"/>
          <w:color w:val="000000"/>
          <w:sz w:val="24"/>
          <w:szCs w:val="24"/>
        </w:rPr>
        <w:t>provid</w:t>
      </w:r>
      <w:r w:rsidR="00056FBC">
        <w:rPr>
          <w:rFonts w:eastAsia="Arial"/>
          <w:color w:val="000000"/>
          <w:sz w:val="24"/>
          <w:szCs w:val="24"/>
        </w:rPr>
        <w:t>e</w:t>
      </w:r>
      <w:r w:rsidRPr="00BE3B9F">
        <w:rPr>
          <w:rFonts w:eastAsia="Arial"/>
          <w:color w:val="000000"/>
          <w:sz w:val="24"/>
          <w:szCs w:val="24"/>
        </w:rPr>
        <w:t xml:space="preserve"> continuous and </w:t>
      </w:r>
      <w:r w:rsidRPr="00D40004">
        <w:rPr>
          <w:rFonts w:eastAsia="Arial"/>
          <w:color w:val="000000"/>
          <w:sz w:val="24"/>
          <w:szCs w:val="24"/>
        </w:rPr>
        <w:t>adequate service .</w:t>
      </w:r>
    </w:p>
    <w:p w14:paraId="52A78663" w14:textId="721E70A2" w:rsidR="00BE3B9F" w:rsidRDefault="00BE3B9F" w:rsidP="00BE3B9F">
      <w:pPr>
        <w:tabs>
          <w:tab w:val="left" w:pos="0"/>
        </w:tabs>
        <w:spacing w:after="240" w:line="360" w:lineRule="auto"/>
        <w:jc w:val="both"/>
        <w:textAlignment w:val="baseline"/>
        <w:rPr>
          <w:rFonts w:eastAsia="Arial"/>
          <w:b/>
          <w:bCs/>
          <w:i/>
          <w:iCs/>
          <w:color w:val="000000"/>
          <w:sz w:val="24"/>
          <w:szCs w:val="24"/>
          <w:u w:val="single"/>
        </w:rPr>
      </w:pPr>
      <w:r w:rsidRPr="00D40004">
        <w:rPr>
          <w:rFonts w:eastAsia="Arial"/>
          <w:b/>
          <w:bCs/>
          <w:i/>
          <w:iCs/>
          <w:color w:val="000000"/>
          <w:sz w:val="24"/>
          <w:szCs w:val="24"/>
          <w:u w:val="single"/>
        </w:rPr>
        <w:t xml:space="preserve">Environmental Integrity—TWC </w:t>
      </w:r>
      <w:r w:rsidRPr="00565727">
        <w:rPr>
          <w:rFonts w:eastAsia="Calibri"/>
          <w:b/>
          <w:bCs/>
          <w:i/>
          <w:iCs/>
          <w:sz w:val="24"/>
          <w:szCs w:val="24"/>
          <w:u w:val="single"/>
        </w:rPr>
        <w:t>§§</w:t>
      </w:r>
      <w:r w:rsidRPr="002F1D1C">
        <w:rPr>
          <w:rFonts w:eastAsia="Arial"/>
          <w:b/>
          <w:bCs/>
          <w:i/>
          <w:iCs/>
          <w:color w:val="000000"/>
          <w:sz w:val="24"/>
          <w:szCs w:val="24"/>
          <w:u w:val="single"/>
        </w:rPr>
        <w:t xml:space="preserve"> </w:t>
      </w:r>
      <w:r w:rsidRPr="00D40004">
        <w:rPr>
          <w:rFonts w:eastAsia="Arial"/>
          <w:b/>
          <w:bCs/>
          <w:i/>
          <w:iCs/>
          <w:color w:val="000000"/>
          <w:sz w:val="24"/>
          <w:szCs w:val="24"/>
          <w:u w:val="single"/>
        </w:rPr>
        <w:t xml:space="preserve">13.246(c)(7), 13.302(d); 16 TAC </w:t>
      </w:r>
      <w:r w:rsidR="002F1D1C" w:rsidRPr="00565727">
        <w:rPr>
          <w:rFonts w:eastAsia="Calibri"/>
          <w:b/>
          <w:bCs/>
          <w:i/>
          <w:iCs/>
          <w:sz w:val="24"/>
          <w:szCs w:val="24"/>
          <w:u w:val="single"/>
        </w:rPr>
        <w:t>§§</w:t>
      </w:r>
      <w:r w:rsidR="002F1D1C" w:rsidRPr="002F1D1C">
        <w:rPr>
          <w:rFonts w:eastAsia="Arial"/>
          <w:b/>
          <w:bCs/>
          <w:i/>
          <w:iCs/>
          <w:color w:val="000000"/>
          <w:sz w:val="24"/>
          <w:szCs w:val="24"/>
          <w:u w:val="single"/>
        </w:rPr>
        <w:t xml:space="preserve"> </w:t>
      </w:r>
      <w:r w:rsidRPr="00D40004">
        <w:rPr>
          <w:rFonts w:eastAsia="Arial"/>
          <w:b/>
          <w:bCs/>
          <w:i/>
          <w:iCs/>
          <w:color w:val="000000"/>
          <w:sz w:val="24"/>
          <w:szCs w:val="24"/>
          <w:u w:val="single"/>
        </w:rPr>
        <w:t>24.239(j)(5)(H</w:t>
      </w:r>
      <w:r w:rsidR="0002353A" w:rsidRPr="002F1D1C">
        <w:rPr>
          <w:rFonts w:eastAsia="Arial"/>
          <w:b/>
          <w:bCs/>
          <w:i/>
          <w:iCs/>
          <w:color w:val="000000"/>
          <w:sz w:val="24"/>
          <w:szCs w:val="24"/>
          <w:u w:val="single"/>
        </w:rPr>
        <w:t>), 24.243</w:t>
      </w:r>
      <w:r w:rsidRPr="00D40004">
        <w:rPr>
          <w:rFonts w:eastAsia="Arial"/>
          <w:b/>
          <w:bCs/>
          <w:i/>
          <w:iCs/>
          <w:color w:val="000000"/>
          <w:sz w:val="24"/>
          <w:szCs w:val="24"/>
          <w:u w:val="single"/>
        </w:rPr>
        <w:t xml:space="preserve"> (d)  </w:t>
      </w:r>
    </w:p>
    <w:p w14:paraId="50F50050" w14:textId="7A4599A6" w:rsidR="00BE3B9F" w:rsidRPr="00D40004" w:rsidRDefault="008A625B" w:rsidP="00D40004">
      <w:pPr>
        <w:pStyle w:val="ListParagraph"/>
        <w:numPr>
          <w:ilvl w:val="0"/>
          <w:numId w:val="23"/>
        </w:numPr>
        <w:spacing w:after="240" w:line="360" w:lineRule="auto"/>
        <w:ind w:hanging="720"/>
        <w:contextualSpacing w:val="0"/>
        <w:jc w:val="both"/>
        <w:textAlignment w:val="baseline"/>
        <w:rPr>
          <w:rFonts w:eastAsia="Arial"/>
          <w:color w:val="000000"/>
          <w:sz w:val="24"/>
          <w:szCs w:val="24"/>
        </w:rPr>
      </w:pPr>
      <w:r w:rsidRPr="008A625B">
        <w:rPr>
          <w:rFonts w:eastAsia="Arial"/>
          <w:color w:val="000000"/>
          <w:sz w:val="24"/>
          <w:szCs w:val="24"/>
        </w:rPr>
        <w:t xml:space="preserve">Because, after the proposed transaction, Forest Glen will continue to provide the same sewer service to the area held under CCN number 21070, the proposed transaction </w:t>
      </w:r>
      <w:r w:rsidR="00BE3B9F" w:rsidRPr="00D40004">
        <w:rPr>
          <w:rFonts w:eastAsia="Arial"/>
          <w:color w:val="000000"/>
          <w:sz w:val="24"/>
          <w:szCs w:val="24"/>
        </w:rPr>
        <w:t xml:space="preserve">will not affect the environmental integrity of the area served. </w:t>
      </w:r>
    </w:p>
    <w:p w14:paraId="6219CAB0" w14:textId="1644D84C" w:rsidR="00BE3B9F" w:rsidRDefault="00BE3B9F" w:rsidP="00BE3B9F">
      <w:pPr>
        <w:tabs>
          <w:tab w:val="left" w:pos="0"/>
        </w:tabs>
        <w:spacing w:after="240" w:line="360" w:lineRule="auto"/>
        <w:jc w:val="both"/>
        <w:textAlignment w:val="baseline"/>
        <w:rPr>
          <w:rFonts w:eastAsia="Arial"/>
          <w:b/>
          <w:bCs/>
          <w:i/>
          <w:iCs/>
          <w:color w:val="000000"/>
          <w:sz w:val="24"/>
          <w:szCs w:val="24"/>
          <w:u w:val="single"/>
        </w:rPr>
      </w:pPr>
      <w:r w:rsidRPr="00056FBC">
        <w:rPr>
          <w:rFonts w:eastAsia="Arial"/>
          <w:b/>
          <w:bCs/>
          <w:i/>
          <w:iCs/>
          <w:color w:val="000000"/>
          <w:sz w:val="24"/>
          <w:szCs w:val="24"/>
          <w:u w:val="single"/>
        </w:rPr>
        <w:t xml:space="preserve">Improvement of Service or Lowering Cost to Consumers—TWC </w:t>
      </w:r>
      <w:r w:rsidR="001358F6" w:rsidRPr="001358F6">
        <w:rPr>
          <w:rFonts w:eastAsia="Arial"/>
          <w:b/>
          <w:bCs/>
          <w:i/>
          <w:iCs/>
          <w:color w:val="000000"/>
          <w:sz w:val="24"/>
          <w:szCs w:val="24"/>
          <w:u w:val="single"/>
        </w:rPr>
        <w:t xml:space="preserve"> </w:t>
      </w:r>
      <w:r w:rsidR="001358F6" w:rsidRPr="001358F6">
        <w:rPr>
          <w:rFonts w:eastAsia="Calibri"/>
          <w:b/>
          <w:bCs/>
          <w:i/>
          <w:iCs/>
          <w:sz w:val="24"/>
          <w:szCs w:val="24"/>
          <w:u w:val="single"/>
        </w:rPr>
        <w:t>§§</w:t>
      </w:r>
      <w:r w:rsidR="001358F6" w:rsidRPr="001358F6">
        <w:rPr>
          <w:rFonts w:eastAsia="Arial"/>
          <w:b/>
          <w:bCs/>
          <w:i/>
          <w:iCs/>
          <w:color w:val="000000"/>
          <w:sz w:val="24"/>
          <w:szCs w:val="24"/>
          <w:u w:val="single"/>
        </w:rPr>
        <w:t xml:space="preserve"> </w:t>
      </w:r>
      <w:r w:rsidRPr="00056FBC">
        <w:rPr>
          <w:rFonts w:eastAsia="Arial"/>
          <w:b/>
          <w:bCs/>
          <w:i/>
          <w:iCs/>
          <w:color w:val="000000"/>
          <w:sz w:val="24"/>
          <w:szCs w:val="24"/>
          <w:u w:val="single"/>
        </w:rPr>
        <w:t xml:space="preserve">13.246(c)(8), 13.302(d); 16 TAC </w:t>
      </w:r>
      <w:r w:rsidR="001358F6" w:rsidRPr="001358F6">
        <w:rPr>
          <w:rFonts w:eastAsia="Arial"/>
          <w:b/>
          <w:bCs/>
          <w:i/>
          <w:iCs/>
          <w:color w:val="000000"/>
          <w:sz w:val="24"/>
          <w:szCs w:val="24"/>
          <w:u w:val="single"/>
        </w:rPr>
        <w:t xml:space="preserve"> </w:t>
      </w:r>
      <w:r w:rsidR="001358F6" w:rsidRPr="001358F6">
        <w:rPr>
          <w:rFonts w:eastAsia="Calibri"/>
          <w:b/>
          <w:bCs/>
          <w:i/>
          <w:iCs/>
          <w:sz w:val="24"/>
          <w:szCs w:val="24"/>
          <w:u w:val="single"/>
        </w:rPr>
        <w:t>§§</w:t>
      </w:r>
      <w:r w:rsidR="001358F6" w:rsidRPr="001358F6">
        <w:rPr>
          <w:rFonts w:eastAsia="Arial"/>
          <w:b/>
          <w:bCs/>
          <w:i/>
          <w:iCs/>
          <w:color w:val="000000"/>
          <w:sz w:val="24"/>
          <w:szCs w:val="24"/>
          <w:u w:val="single"/>
        </w:rPr>
        <w:t xml:space="preserve">  </w:t>
      </w:r>
      <w:r w:rsidRPr="00056FBC">
        <w:rPr>
          <w:rFonts w:eastAsia="Arial"/>
          <w:b/>
          <w:bCs/>
          <w:i/>
          <w:iCs/>
          <w:color w:val="000000"/>
          <w:sz w:val="24"/>
          <w:szCs w:val="24"/>
          <w:u w:val="single"/>
        </w:rPr>
        <w:t xml:space="preserve">24.239(j)(5)(I), 24.243(d)  </w:t>
      </w:r>
    </w:p>
    <w:p w14:paraId="4B60D510" w14:textId="098F42DB" w:rsidR="00BE3B9F" w:rsidRPr="001358F6" w:rsidRDefault="00BE3B9F" w:rsidP="00056FBC">
      <w:pPr>
        <w:pStyle w:val="ListParagraph"/>
        <w:numPr>
          <w:ilvl w:val="0"/>
          <w:numId w:val="23"/>
        </w:numPr>
        <w:spacing w:after="240" w:line="360" w:lineRule="auto"/>
        <w:ind w:hanging="720"/>
        <w:contextualSpacing w:val="0"/>
        <w:jc w:val="both"/>
        <w:textAlignment w:val="baseline"/>
        <w:rPr>
          <w:rFonts w:eastAsia="Arial"/>
          <w:color w:val="000000"/>
          <w:sz w:val="24"/>
          <w:szCs w:val="24"/>
        </w:rPr>
      </w:pPr>
      <w:r w:rsidRPr="001358F6">
        <w:rPr>
          <w:rFonts w:eastAsia="Arial"/>
          <w:color w:val="000000"/>
          <w:sz w:val="24"/>
          <w:szCs w:val="24"/>
        </w:rPr>
        <w:t xml:space="preserve">The proposed transaction will not change or alter the services provided to existing customers served by </w:t>
      </w:r>
      <w:r w:rsidR="001358F6">
        <w:rPr>
          <w:rFonts w:eastAsia="Arial"/>
          <w:color w:val="000000"/>
          <w:sz w:val="24"/>
          <w:szCs w:val="24"/>
        </w:rPr>
        <w:t>Forest Glen</w:t>
      </w:r>
      <w:r w:rsidRPr="001358F6">
        <w:rPr>
          <w:rFonts w:eastAsia="Arial"/>
          <w:color w:val="000000"/>
          <w:sz w:val="24"/>
          <w:szCs w:val="24"/>
        </w:rPr>
        <w:t xml:space="preserve"> or the rates charged for such services within the area served by </w:t>
      </w:r>
      <w:r w:rsidR="001358F6">
        <w:rPr>
          <w:rFonts w:eastAsia="Arial"/>
          <w:color w:val="000000"/>
          <w:sz w:val="24"/>
          <w:szCs w:val="24"/>
        </w:rPr>
        <w:t>Forest Glen</w:t>
      </w:r>
      <w:r w:rsidR="009D7735">
        <w:rPr>
          <w:rFonts w:eastAsia="Arial"/>
          <w:color w:val="000000"/>
          <w:sz w:val="24"/>
          <w:szCs w:val="24"/>
        </w:rPr>
        <w:t>.</w:t>
      </w:r>
    </w:p>
    <w:p w14:paraId="2DB11BA8" w14:textId="77777777" w:rsidR="00B30A26" w:rsidRDefault="00B30A26" w:rsidP="00BE3B9F">
      <w:pPr>
        <w:tabs>
          <w:tab w:val="left" w:pos="0"/>
        </w:tabs>
        <w:spacing w:after="240" w:line="360" w:lineRule="auto"/>
        <w:jc w:val="both"/>
        <w:textAlignment w:val="baseline"/>
        <w:rPr>
          <w:rFonts w:eastAsia="Arial"/>
          <w:b/>
          <w:bCs/>
          <w:i/>
          <w:iCs/>
          <w:color w:val="000000"/>
          <w:sz w:val="24"/>
          <w:szCs w:val="24"/>
          <w:u w:val="single"/>
        </w:rPr>
      </w:pPr>
    </w:p>
    <w:p w14:paraId="5CDA9124" w14:textId="2AA5977B" w:rsidR="00BE3B9F" w:rsidRPr="00056FBC" w:rsidRDefault="00BE3B9F" w:rsidP="00BE3B9F">
      <w:pPr>
        <w:tabs>
          <w:tab w:val="left" w:pos="0"/>
        </w:tabs>
        <w:spacing w:after="240" w:line="360" w:lineRule="auto"/>
        <w:jc w:val="both"/>
        <w:textAlignment w:val="baseline"/>
        <w:rPr>
          <w:rFonts w:eastAsia="Arial"/>
          <w:b/>
          <w:bCs/>
          <w:i/>
          <w:iCs/>
          <w:color w:val="000000"/>
          <w:sz w:val="24"/>
          <w:szCs w:val="24"/>
          <w:u w:val="single"/>
        </w:rPr>
      </w:pPr>
      <w:r w:rsidRPr="00056FBC">
        <w:rPr>
          <w:rFonts w:eastAsia="Arial"/>
          <w:b/>
          <w:bCs/>
          <w:i/>
          <w:iCs/>
          <w:color w:val="000000"/>
          <w:sz w:val="24"/>
          <w:szCs w:val="24"/>
          <w:u w:val="single"/>
        </w:rPr>
        <w:lastRenderedPageBreak/>
        <w:t xml:space="preserve">Effect on the Land—TWC </w:t>
      </w:r>
      <w:r w:rsidR="009D7735" w:rsidRPr="00910C62">
        <w:rPr>
          <w:rFonts w:eastAsia="Calibri"/>
          <w:b/>
          <w:bCs/>
          <w:i/>
          <w:iCs/>
          <w:sz w:val="24"/>
          <w:szCs w:val="24"/>
          <w:u w:val="single"/>
        </w:rPr>
        <w:t>§§</w:t>
      </w:r>
      <w:r w:rsidR="009D7735" w:rsidRPr="00910C62">
        <w:rPr>
          <w:rFonts w:eastAsia="Arial"/>
          <w:b/>
          <w:bCs/>
          <w:i/>
          <w:iCs/>
          <w:color w:val="000000"/>
          <w:sz w:val="24"/>
          <w:szCs w:val="24"/>
          <w:u w:val="single"/>
        </w:rPr>
        <w:t xml:space="preserve"> 1</w:t>
      </w:r>
      <w:r w:rsidRPr="00056FBC">
        <w:rPr>
          <w:rFonts w:eastAsia="Arial"/>
          <w:b/>
          <w:bCs/>
          <w:i/>
          <w:iCs/>
          <w:color w:val="000000"/>
          <w:sz w:val="24"/>
          <w:szCs w:val="24"/>
          <w:u w:val="single"/>
        </w:rPr>
        <w:t xml:space="preserve">3.246(c)(9), 13.302(d)  </w:t>
      </w:r>
    </w:p>
    <w:p w14:paraId="06E4FCE5" w14:textId="1450C60A" w:rsidR="00BE3B9F" w:rsidRPr="00056FBC" w:rsidRDefault="00926E10" w:rsidP="00056FBC">
      <w:pPr>
        <w:pStyle w:val="ListParagraph"/>
        <w:numPr>
          <w:ilvl w:val="0"/>
          <w:numId w:val="23"/>
        </w:numPr>
        <w:spacing w:after="240" w:line="360" w:lineRule="auto"/>
        <w:ind w:hanging="720"/>
        <w:contextualSpacing w:val="0"/>
        <w:jc w:val="both"/>
        <w:textAlignment w:val="baseline"/>
        <w:rPr>
          <w:rFonts w:eastAsia="Arial"/>
          <w:color w:val="000000"/>
          <w:sz w:val="24"/>
          <w:szCs w:val="24"/>
        </w:rPr>
      </w:pPr>
      <w:r w:rsidRPr="00926E10">
        <w:rPr>
          <w:rFonts w:eastAsia="Arial"/>
          <w:color w:val="000000"/>
          <w:sz w:val="24"/>
          <w:szCs w:val="24"/>
        </w:rPr>
        <w:t xml:space="preserve">Because, after the proposed transaction, Forest Glen will continue to provide the same sewer service to the area held under CCN number 21070, the proposed transaction </w:t>
      </w:r>
      <w:r w:rsidR="00BE3B9F" w:rsidRPr="00056FBC">
        <w:rPr>
          <w:rFonts w:eastAsia="Arial"/>
          <w:color w:val="000000"/>
          <w:sz w:val="24"/>
          <w:szCs w:val="24"/>
        </w:rPr>
        <w:t xml:space="preserve">will not have an effect on the land of the area served. </w:t>
      </w:r>
    </w:p>
    <w:p w14:paraId="19C682A9" w14:textId="2B8BE43D" w:rsidR="00BE3B9F" w:rsidRPr="00056FBC" w:rsidRDefault="00BE3B9F" w:rsidP="00BE3B9F">
      <w:pPr>
        <w:tabs>
          <w:tab w:val="left" w:pos="0"/>
        </w:tabs>
        <w:spacing w:after="240" w:line="360" w:lineRule="auto"/>
        <w:jc w:val="both"/>
        <w:textAlignment w:val="baseline"/>
        <w:rPr>
          <w:rFonts w:eastAsia="Arial"/>
          <w:b/>
          <w:bCs/>
          <w:i/>
          <w:iCs/>
          <w:color w:val="000000"/>
          <w:sz w:val="24"/>
          <w:szCs w:val="24"/>
          <w:u w:val="single"/>
        </w:rPr>
      </w:pPr>
      <w:r w:rsidRPr="00056FBC">
        <w:rPr>
          <w:rFonts w:eastAsia="Arial"/>
          <w:b/>
          <w:bCs/>
          <w:i/>
          <w:iCs/>
          <w:color w:val="000000"/>
          <w:sz w:val="24"/>
          <w:szCs w:val="24"/>
          <w:u w:val="single"/>
        </w:rPr>
        <w:t xml:space="preserve">Financial Assurance—TWC </w:t>
      </w:r>
      <w:r w:rsidR="00926E10" w:rsidRPr="00926E10">
        <w:rPr>
          <w:rFonts w:eastAsia="Calibri"/>
          <w:b/>
          <w:bCs/>
          <w:i/>
          <w:iCs/>
          <w:sz w:val="24"/>
          <w:szCs w:val="24"/>
          <w:u w:val="single"/>
        </w:rPr>
        <w:t>§§</w:t>
      </w:r>
      <w:r w:rsidRPr="00056FBC">
        <w:rPr>
          <w:rFonts w:eastAsia="Arial"/>
          <w:b/>
          <w:bCs/>
          <w:i/>
          <w:iCs/>
          <w:color w:val="000000"/>
          <w:sz w:val="24"/>
          <w:szCs w:val="24"/>
          <w:u w:val="single"/>
        </w:rPr>
        <w:t xml:space="preserve"> 13.302(c); 16 TAC</w:t>
      </w:r>
      <w:r w:rsidR="00926E10" w:rsidRPr="00056FBC">
        <w:rPr>
          <w:rFonts w:eastAsia="Arial"/>
          <w:b/>
          <w:bCs/>
          <w:i/>
          <w:iCs/>
          <w:color w:val="000000"/>
          <w:sz w:val="24"/>
          <w:szCs w:val="24"/>
          <w:u w:val="single"/>
        </w:rPr>
        <w:t xml:space="preserve"> </w:t>
      </w:r>
      <w:r w:rsidR="00926E10" w:rsidRPr="00926E10">
        <w:rPr>
          <w:rFonts w:eastAsia="Calibri"/>
          <w:b/>
          <w:bCs/>
          <w:i/>
          <w:iCs/>
          <w:sz w:val="24"/>
          <w:szCs w:val="24"/>
          <w:u w:val="single"/>
        </w:rPr>
        <w:t>§</w:t>
      </w:r>
      <w:r w:rsidRPr="00056FBC">
        <w:rPr>
          <w:rFonts w:eastAsia="Arial"/>
          <w:b/>
          <w:bCs/>
          <w:i/>
          <w:iCs/>
          <w:color w:val="000000"/>
          <w:sz w:val="24"/>
          <w:szCs w:val="24"/>
          <w:u w:val="single"/>
        </w:rPr>
        <w:t xml:space="preserve"> 24.243(c)  </w:t>
      </w:r>
    </w:p>
    <w:p w14:paraId="0DD3C850" w14:textId="3EE6FCDE" w:rsidR="004D5DFF" w:rsidRPr="00056FBC" w:rsidRDefault="00BE3B9F" w:rsidP="00056FBC">
      <w:pPr>
        <w:pStyle w:val="ListParagraph"/>
        <w:numPr>
          <w:ilvl w:val="0"/>
          <w:numId w:val="23"/>
        </w:numPr>
        <w:spacing w:after="240" w:line="360" w:lineRule="auto"/>
        <w:ind w:hanging="720"/>
        <w:contextualSpacing w:val="0"/>
        <w:jc w:val="both"/>
        <w:textAlignment w:val="baseline"/>
        <w:rPr>
          <w:rFonts w:eastAsia="Arial"/>
          <w:color w:val="000000"/>
          <w:sz w:val="24"/>
          <w:szCs w:val="24"/>
        </w:rPr>
      </w:pPr>
      <w:r w:rsidRPr="00F16EAF">
        <w:rPr>
          <w:rFonts w:eastAsia="Arial"/>
          <w:color w:val="000000"/>
          <w:sz w:val="24"/>
          <w:szCs w:val="24"/>
        </w:rPr>
        <w:t xml:space="preserve">There is no need to require </w:t>
      </w:r>
      <w:r w:rsidR="005D7F90">
        <w:rPr>
          <w:rFonts w:eastAsia="Arial"/>
          <w:color w:val="000000"/>
          <w:sz w:val="24"/>
          <w:szCs w:val="24"/>
        </w:rPr>
        <w:t xml:space="preserve">BVRT </w:t>
      </w:r>
      <w:r w:rsidR="00056FBC">
        <w:rPr>
          <w:rFonts w:eastAsia="Arial"/>
          <w:color w:val="000000"/>
          <w:sz w:val="24"/>
          <w:szCs w:val="24"/>
        </w:rPr>
        <w:t xml:space="preserve">to </w:t>
      </w:r>
      <w:r w:rsidRPr="00F16EAF">
        <w:rPr>
          <w:rFonts w:eastAsia="Arial"/>
          <w:color w:val="000000"/>
          <w:sz w:val="24"/>
          <w:szCs w:val="24"/>
        </w:rPr>
        <w:t xml:space="preserve">provide a bond or other financial assurance to ensure continuous and adequate service to the area served by </w:t>
      </w:r>
      <w:r w:rsidR="00F16EAF">
        <w:rPr>
          <w:rFonts w:eastAsia="Arial"/>
          <w:color w:val="000000"/>
          <w:sz w:val="24"/>
          <w:szCs w:val="24"/>
        </w:rPr>
        <w:t>Forest Glen</w:t>
      </w:r>
      <w:r w:rsidRPr="00F16EAF">
        <w:rPr>
          <w:rFonts w:eastAsia="Arial"/>
          <w:color w:val="000000"/>
          <w:sz w:val="24"/>
          <w:szCs w:val="24"/>
        </w:rPr>
        <w:t xml:space="preserve">. </w:t>
      </w:r>
    </w:p>
    <w:p w14:paraId="413AD561" w14:textId="2086D8B0" w:rsidR="00193230" w:rsidRPr="00D40004" w:rsidRDefault="00193230" w:rsidP="00193230">
      <w:pPr>
        <w:tabs>
          <w:tab w:val="left" w:pos="0"/>
        </w:tabs>
        <w:spacing w:after="240" w:line="360" w:lineRule="auto"/>
        <w:jc w:val="both"/>
        <w:textAlignment w:val="baseline"/>
        <w:rPr>
          <w:rFonts w:eastAsia="Arial"/>
          <w:b/>
          <w:bCs/>
          <w:i/>
          <w:iCs/>
          <w:color w:val="000000"/>
          <w:sz w:val="24"/>
          <w:szCs w:val="24"/>
          <w:u w:val="single"/>
        </w:rPr>
      </w:pPr>
      <w:r w:rsidRPr="00D40004">
        <w:rPr>
          <w:rFonts w:eastAsia="Arial"/>
          <w:b/>
          <w:bCs/>
          <w:i/>
          <w:iCs/>
          <w:color w:val="000000"/>
          <w:sz w:val="24"/>
          <w:szCs w:val="24"/>
          <w:u w:val="single"/>
        </w:rPr>
        <w:t>Informal Disposition</w:t>
      </w:r>
    </w:p>
    <w:p w14:paraId="54D3D052" w14:textId="5CEBAC49" w:rsidR="00193230" w:rsidRDefault="00193230" w:rsidP="00D40004">
      <w:pPr>
        <w:pStyle w:val="ListParagraph"/>
        <w:numPr>
          <w:ilvl w:val="0"/>
          <w:numId w:val="23"/>
        </w:numPr>
        <w:spacing w:after="240" w:line="360" w:lineRule="auto"/>
        <w:ind w:hanging="720"/>
        <w:jc w:val="both"/>
        <w:textAlignment w:val="baseline"/>
        <w:rPr>
          <w:rFonts w:eastAsia="Arial"/>
          <w:color w:val="000000"/>
          <w:sz w:val="24"/>
          <w:szCs w:val="24"/>
        </w:rPr>
      </w:pPr>
      <w:r>
        <w:rPr>
          <w:rFonts w:eastAsia="Arial"/>
          <w:color w:val="000000"/>
          <w:sz w:val="24"/>
          <w:szCs w:val="24"/>
        </w:rPr>
        <w:t>More than 15 days have passed since the completion of notice provided in this docket.</w:t>
      </w:r>
    </w:p>
    <w:p w14:paraId="6D6E71E8" w14:textId="5EDBB6D6" w:rsidR="00D40004" w:rsidRDefault="00C85EEA" w:rsidP="00D40004">
      <w:pPr>
        <w:pStyle w:val="ListParagraph"/>
        <w:numPr>
          <w:ilvl w:val="0"/>
          <w:numId w:val="23"/>
        </w:numPr>
        <w:tabs>
          <w:tab w:val="left" w:pos="0"/>
        </w:tabs>
        <w:spacing w:after="240" w:line="360" w:lineRule="auto"/>
        <w:ind w:hanging="720"/>
        <w:jc w:val="both"/>
        <w:textAlignment w:val="baseline"/>
        <w:rPr>
          <w:rFonts w:eastAsia="Arial"/>
          <w:color w:val="000000"/>
          <w:sz w:val="24"/>
          <w:szCs w:val="24"/>
        </w:rPr>
      </w:pPr>
      <w:r w:rsidRPr="00193230">
        <w:rPr>
          <w:rFonts w:eastAsia="Arial"/>
          <w:color w:val="000000"/>
          <w:sz w:val="24"/>
          <w:szCs w:val="24"/>
        </w:rPr>
        <w:t xml:space="preserve">No party </w:t>
      </w:r>
      <w:r w:rsidR="00D40004">
        <w:rPr>
          <w:rFonts w:eastAsia="Arial"/>
          <w:color w:val="000000"/>
          <w:sz w:val="24"/>
          <w:szCs w:val="24"/>
        </w:rPr>
        <w:t xml:space="preserve">requested </w:t>
      </w:r>
      <w:r w:rsidRPr="00193230">
        <w:rPr>
          <w:rFonts w:eastAsia="Arial"/>
          <w:color w:val="000000"/>
          <w:sz w:val="24"/>
          <w:szCs w:val="24"/>
        </w:rPr>
        <w:t>a hearing</w:t>
      </w:r>
      <w:r w:rsidR="00D40004">
        <w:rPr>
          <w:rFonts w:eastAsia="Arial"/>
          <w:color w:val="000000"/>
          <w:sz w:val="24"/>
          <w:szCs w:val="24"/>
        </w:rPr>
        <w:t>,</w:t>
      </w:r>
      <w:r w:rsidRPr="00193230">
        <w:rPr>
          <w:rFonts w:eastAsia="Arial"/>
          <w:color w:val="000000"/>
          <w:sz w:val="24"/>
          <w:szCs w:val="24"/>
        </w:rPr>
        <w:t xml:space="preserve"> </w:t>
      </w:r>
      <w:r w:rsidR="00D40004">
        <w:rPr>
          <w:rFonts w:eastAsia="Arial"/>
          <w:color w:val="000000"/>
          <w:sz w:val="24"/>
          <w:szCs w:val="24"/>
        </w:rPr>
        <w:t xml:space="preserve">and no </w:t>
      </w:r>
      <w:r w:rsidRPr="00193230">
        <w:rPr>
          <w:rFonts w:eastAsia="Arial"/>
          <w:color w:val="000000"/>
          <w:sz w:val="24"/>
          <w:szCs w:val="24"/>
        </w:rPr>
        <w:t>hearing is necessary.</w:t>
      </w:r>
    </w:p>
    <w:p w14:paraId="6720A502" w14:textId="77777777" w:rsidR="00D40004" w:rsidRDefault="00D40004" w:rsidP="00D40004">
      <w:pPr>
        <w:pStyle w:val="ListParagraph"/>
        <w:numPr>
          <w:ilvl w:val="0"/>
          <w:numId w:val="23"/>
        </w:numPr>
        <w:tabs>
          <w:tab w:val="left" w:pos="0"/>
        </w:tabs>
        <w:spacing w:after="240" w:line="360" w:lineRule="auto"/>
        <w:ind w:hanging="720"/>
        <w:jc w:val="both"/>
        <w:textAlignment w:val="baseline"/>
        <w:rPr>
          <w:rFonts w:eastAsia="Arial"/>
          <w:color w:val="000000"/>
          <w:sz w:val="24"/>
          <w:szCs w:val="24"/>
        </w:rPr>
      </w:pPr>
      <w:r>
        <w:rPr>
          <w:rFonts w:eastAsia="Arial"/>
          <w:color w:val="000000"/>
          <w:sz w:val="24"/>
          <w:szCs w:val="24"/>
        </w:rPr>
        <w:t xml:space="preserve">Forest Glen, Hausman, BVRT, and </w:t>
      </w:r>
      <w:r w:rsidRPr="00D40004">
        <w:rPr>
          <w:rFonts w:eastAsia="Arial"/>
          <w:color w:val="000000"/>
          <w:sz w:val="24"/>
          <w:szCs w:val="24"/>
        </w:rPr>
        <w:t xml:space="preserve">Commission Staff are the only parties to this proceeding. </w:t>
      </w:r>
    </w:p>
    <w:p w14:paraId="55369570" w14:textId="77777777" w:rsidR="00D40004" w:rsidRDefault="00D40004" w:rsidP="00D40004">
      <w:pPr>
        <w:pStyle w:val="ListParagraph"/>
        <w:numPr>
          <w:ilvl w:val="0"/>
          <w:numId w:val="23"/>
        </w:numPr>
        <w:tabs>
          <w:tab w:val="left" w:pos="0"/>
        </w:tabs>
        <w:spacing w:after="240" w:line="360" w:lineRule="auto"/>
        <w:ind w:hanging="720"/>
        <w:jc w:val="both"/>
        <w:textAlignment w:val="baseline"/>
        <w:rPr>
          <w:rFonts w:eastAsia="Arial"/>
          <w:color w:val="000000"/>
          <w:sz w:val="24"/>
          <w:szCs w:val="24"/>
        </w:rPr>
      </w:pPr>
      <w:r w:rsidRPr="00D40004">
        <w:rPr>
          <w:rFonts w:eastAsia="Arial"/>
          <w:color w:val="000000"/>
          <w:sz w:val="24"/>
          <w:szCs w:val="24"/>
        </w:rPr>
        <w:t xml:space="preserve">Commission Staff recommended approval of the application. </w:t>
      </w:r>
    </w:p>
    <w:p w14:paraId="6AAFD6E2" w14:textId="7113FCD0" w:rsidR="00D40004" w:rsidRPr="00D40004" w:rsidRDefault="00D40004" w:rsidP="00D40004">
      <w:pPr>
        <w:pStyle w:val="ListParagraph"/>
        <w:numPr>
          <w:ilvl w:val="0"/>
          <w:numId w:val="23"/>
        </w:numPr>
        <w:tabs>
          <w:tab w:val="left" w:pos="0"/>
        </w:tabs>
        <w:spacing w:after="240" w:line="360" w:lineRule="auto"/>
        <w:ind w:hanging="720"/>
        <w:jc w:val="both"/>
        <w:textAlignment w:val="baseline"/>
        <w:rPr>
          <w:rFonts w:eastAsia="Arial"/>
          <w:color w:val="000000"/>
          <w:sz w:val="24"/>
          <w:szCs w:val="24"/>
        </w:rPr>
      </w:pPr>
      <w:r w:rsidRPr="00D40004">
        <w:rPr>
          <w:rFonts w:eastAsia="Arial"/>
          <w:color w:val="000000"/>
          <w:sz w:val="24"/>
          <w:szCs w:val="24"/>
        </w:rPr>
        <w:t xml:space="preserve">The decision is not adverse to any party. </w:t>
      </w:r>
    </w:p>
    <w:p w14:paraId="707B31B9" w14:textId="77777777" w:rsidR="0040063C" w:rsidRPr="00193230" w:rsidRDefault="0040063C" w:rsidP="00D40004">
      <w:pPr>
        <w:pStyle w:val="ListParagraph"/>
        <w:tabs>
          <w:tab w:val="left" w:pos="0"/>
        </w:tabs>
        <w:spacing w:after="240" w:line="360" w:lineRule="auto"/>
        <w:jc w:val="both"/>
        <w:textAlignment w:val="baseline"/>
        <w:rPr>
          <w:rFonts w:eastAsia="Arial"/>
          <w:color w:val="000000"/>
          <w:sz w:val="24"/>
          <w:szCs w:val="24"/>
        </w:rPr>
      </w:pPr>
    </w:p>
    <w:p w14:paraId="6D5DC4C1" w14:textId="28457456" w:rsidR="00C85EEA" w:rsidRDefault="00193230" w:rsidP="000543F5">
      <w:pPr>
        <w:pStyle w:val="ListParagraph"/>
        <w:numPr>
          <w:ilvl w:val="0"/>
          <w:numId w:val="19"/>
        </w:numPr>
        <w:tabs>
          <w:tab w:val="left" w:pos="0"/>
        </w:tabs>
        <w:spacing w:after="240" w:line="360" w:lineRule="auto"/>
        <w:ind w:hanging="1080"/>
        <w:contextualSpacing w:val="0"/>
        <w:jc w:val="center"/>
        <w:textAlignment w:val="baseline"/>
        <w:rPr>
          <w:rFonts w:eastAsia="Arial"/>
          <w:b/>
          <w:bCs/>
          <w:color w:val="000000"/>
          <w:sz w:val="24"/>
          <w:szCs w:val="24"/>
        </w:rPr>
      </w:pPr>
      <w:r>
        <w:rPr>
          <w:rFonts w:eastAsia="Arial"/>
          <w:b/>
          <w:bCs/>
          <w:color w:val="000000"/>
          <w:sz w:val="24"/>
          <w:szCs w:val="24"/>
        </w:rPr>
        <w:t>C</w:t>
      </w:r>
      <w:r w:rsidR="00D40004">
        <w:rPr>
          <w:rFonts w:eastAsia="Arial"/>
          <w:b/>
          <w:bCs/>
          <w:color w:val="000000"/>
          <w:sz w:val="24"/>
          <w:szCs w:val="24"/>
        </w:rPr>
        <w:t>onclusions</w:t>
      </w:r>
      <w:r>
        <w:rPr>
          <w:rFonts w:eastAsia="Arial"/>
          <w:b/>
          <w:bCs/>
          <w:color w:val="000000"/>
          <w:sz w:val="24"/>
          <w:szCs w:val="24"/>
        </w:rPr>
        <w:t xml:space="preserve"> </w:t>
      </w:r>
      <w:r w:rsidR="00D40004">
        <w:rPr>
          <w:rFonts w:eastAsia="Arial"/>
          <w:b/>
          <w:bCs/>
          <w:color w:val="000000"/>
          <w:sz w:val="24"/>
          <w:szCs w:val="24"/>
        </w:rPr>
        <w:t>of</w:t>
      </w:r>
      <w:r>
        <w:rPr>
          <w:rFonts w:eastAsia="Arial"/>
          <w:b/>
          <w:bCs/>
          <w:color w:val="000000"/>
          <w:sz w:val="24"/>
          <w:szCs w:val="24"/>
        </w:rPr>
        <w:t xml:space="preserve"> L</w:t>
      </w:r>
      <w:r w:rsidR="00D40004">
        <w:rPr>
          <w:rFonts w:eastAsia="Arial"/>
          <w:b/>
          <w:bCs/>
          <w:color w:val="000000"/>
          <w:sz w:val="24"/>
          <w:szCs w:val="24"/>
        </w:rPr>
        <w:t>aw</w:t>
      </w:r>
    </w:p>
    <w:p w14:paraId="41ACEA00" w14:textId="2262463F" w:rsidR="00193230" w:rsidRPr="00193230" w:rsidRDefault="00193230" w:rsidP="00193230">
      <w:pPr>
        <w:pStyle w:val="ListParagraph"/>
        <w:tabs>
          <w:tab w:val="left" w:pos="0"/>
        </w:tabs>
        <w:spacing w:after="240" w:line="360" w:lineRule="auto"/>
        <w:contextualSpacing w:val="0"/>
        <w:textAlignment w:val="baseline"/>
        <w:rPr>
          <w:rFonts w:eastAsia="Arial"/>
          <w:color w:val="000000"/>
          <w:sz w:val="24"/>
          <w:szCs w:val="24"/>
        </w:rPr>
      </w:pPr>
      <w:r w:rsidRPr="00193230">
        <w:rPr>
          <w:rFonts w:eastAsia="Arial"/>
          <w:color w:val="000000"/>
          <w:sz w:val="24"/>
          <w:szCs w:val="24"/>
        </w:rPr>
        <w:t>The Commission makes the following conclusions of law.</w:t>
      </w:r>
    </w:p>
    <w:p w14:paraId="15C7222F" w14:textId="3B4CEFCB" w:rsidR="00C85EEA" w:rsidRDefault="00C85EEA" w:rsidP="000543F5">
      <w:pPr>
        <w:pStyle w:val="ListParagraph"/>
        <w:numPr>
          <w:ilvl w:val="0"/>
          <w:numId w:val="21"/>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 xml:space="preserve">The Commission has jurisdiction over </w:t>
      </w:r>
      <w:r w:rsidR="00215F55">
        <w:rPr>
          <w:rFonts w:eastAsia="Arial"/>
          <w:color w:val="000000"/>
          <w:sz w:val="24"/>
          <w:szCs w:val="24"/>
        </w:rPr>
        <w:t xml:space="preserve">this proceeding </w:t>
      </w:r>
      <w:r w:rsidR="000543F5">
        <w:rPr>
          <w:rFonts w:eastAsia="Arial"/>
          <w:color w:val="000000"/>
          <w:sz w:val="24"/>
          <w:szCs w:val="24"/>
        </w:rPr>
        <w:t>under TWC §</w:t>
      </w:r>
      <w:r w:rsidR="00215F55">
        <w:rPr>
          <w:rFonts w:eastAsia="Arial"/>
          <w:color w:val="000000"/>
          <w:sz w:val="24"/>
          <w:szCs w:val="24"/>
        </w:rPr>
        <w:t>§ 13.401 and</w:t>
      </w:r>
      <w:r w:rsidR="000543F5">
        <w:rPr>
          <w:rFonts w:eastAsia="Arial"/>
          <w:color w:val="000000"/>
          <w:sz w:val="24"/>
          <w:szCs w:val="24"/>
        </w:rPr>
        <w:t xml:space="preserve"> 13.302 and 16 TAC § 24.243.</w:t>
      </w:r>
    </w:p>
    <w:p w14:paraId="04E4F879" w14:textId="14E54DCB" w:rsidR="000543F5" w:rsidRDefault="00193230" w:rsidP="000543F5">
      <w:pPr>
        <w:pStyle w:val="ListParagraph"/>
        <w:numPr>
          <w:ilvl w:val="0"/>
          <w:numId w:val="21"/>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Forest Glen</w:t>
      </w:r>
      <w:r w:rsidR="000543F5">
        <w:rPr>
          <w:rFonts w:eastAsia="Arial"/>
          <w:color w:val="000000"/>
          <w:sz w:val="24"/>
          <w:szCs w:val="24"/>
        </w:rPr>
        <w:t xml:space="preserve"> is a retail public utility as defined by TWC § 13.002(19) and 16 TAC § 24.3(</w:t>
      </w:r>
      <w:r w:rsidR="00215F55">
        <w:rPr>
          <w:rFonts w:eastAsia="Arial"/>
          <w:color w:val="000000"/>
          <w:sz w:val="24"/>
          <w:szCs w:val="24"/>
        </w:rPr>
        <w:t>31</w:t>
      </w:r>
      <w:r w:rsidR="000543F5">
        <w:rPr>
          <w:rFonts w:eastAsia="Arial"/>
          <w:color w:val="000000"/>
          <w:sz w:val="24"/>
          <w:szCs w:val="24"/>
        </w:rPr>
        <w:t>).</w:t>
      </w:r>
    </w:p>
    <w:p w14:paraId="0670DC21" w14:textId="7DA9A409" w:rsidR="00193230" w:rsidRDefault="00193230" w:rsidP="000543F5">
      <w:pPr>
        <w:pStyle w:val="ListParagraph"/>
        <w:numPr>
          <w:ilvl w:val="0"/>
          <w:numId w:val="21"/>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Notice in this case complied with 16 TAC § 22.55.</w:t>
      </w:r>
    </w:p>
    <w:p w14:paraId="1210339C" w14:textId="444ED0E4" w:rsidR="00193230" w:rsidRDefault="000543F5" w:rsidP="000543F5">
      <w:pPr>
        <w:pStyle w:val="ListParagraph"/>
        <w:numPr>
          <w:ilvl w:val="0"/>
          <w:numId w:val="21"/>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The application</w:t>
      </w:r>
      <w:r w:rsidR="00193230">
        <w:rPr>
          <w:rFonts w:eastAsia="Arial"/>
          <w:color w:val="000000"/>
          <w:sz w:val="24"/>
          <w:szCs w:val="24"/>
        </w:rPr>
        <w:t xml:space="preserve"> meets the requirements of TWC § 13.302 and 16 TAC § 24.243.</w:t>
      </w:r>
    </w:p>
    <w:p w14:paraId="1EB092F2" w14:textId="3BE627BC" w:rsidR="00193230" w:rsidRDefault="00193230" w:rsidP="000543F5">
      <w:pPr>
        <w:pStyle w:val="ListParagraph"/>
        <w:numPr>
          <w:ilvl w:val="0"/>
          <w:numId w:val="21"/>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BVRT</w:t>
      </w:r>
      <w:r w:rsidR="00215F55">
        <w:rPr>
          <w:rFonts w:eastAsia="Arial"/>
          <w:color w:val="000000"/>
          <w:sz w:val="24"/>
          <w:szCs w:val="24"/>
        </w:rPr>
        <w:t>, through its affiliation with Forest Glen,</w:t>
      </w:r>
      <w:r>
        <w:rPr>
          <w:rFonts w:eastAsia="Arial"/>
          <w:color w:val="000000"/>
          <w:sz w:val="24"/>
          <w:szCs w:val="24"/>
        </w:rPr>
        <w:t xml:space="preserve"> has demonstrated that it possesses adequate financial, managerial, and technical capability for providing continuous and adequate </w:t>
      </w:r>
      <w:r>
        <w:rPr>
          <w:rFonts w:eastAsia="Arial"/>
          <w:color w:val="000000"/>
          <w:sz w:val="24"/>
          <w:szCs w:val="24"/>
        </w:rPr>
        <w:lastRenderedPageBreak/>
        <w:t xml:space="preserve">service to the certificated service area </w:t>
      </w:r>
      <w:r w:rsidR="00215F55">
        <w:rPr>
          <w:rFonts w:eastAsia="Arial"/>
          <w:color w:val="000000"/>
          <w:sz w:val="24"/>
          <w:szCs w:val="24"/>
        </w:rPr>
        <w:t xml:space="preserve">served by Forest Glen </w:t>
      </w:r>
      <w:r>
        <w:rPr>
          <w:rFonts w:eastAsia="Arial"/>
          <w:color w:val="000000"/>
          <w:sz w:val="24"/>
          <w:szCs w:val="24"/>
        </w:rPr>
        <w:t>in accordance with TWC § 13.302(d) and 16 TAC § 24.243(b).</w:t>
      </w:r>
    </w:p>
    <w:p w14:paraId="6E9F9F73" w14:textId="28E8B8FE" w:rsidR="00193230" w:rsidRDefault="00193230" w:rsidP="000543F5">
      <w:pPr>
        <w:pStyle w:val="ListParagraph"/>
        <w:numPr>
          <w:ilvl w:val="0"/>
          <w:numId w:val="21"/>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If the proposed transaction is not completed within 180 days from the date of this Notice of Approval, or an extension is not granted, the approval is void by operation of 16 TAC § 24.243(i).</w:t>
      </w:r>
    </w:p>
    <w:p w14:paraId="714DCA5B" w14:textId="4D7E2C39" w:rsidR="00C85EEA" w:rsidRDefault="00193230" w:rsidP="000543F5">
      <w:pPr>
        <w:pStyle w:val="ListParagraph"/>
        <w:numPr>
          <w:ilvl w:val="0"/>
          <w:numId w:val="21"/>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This docket</w:t>
      </w:r>
      <w:r w:rsidR="000543F5">
        <w:rPr>
          <w:rFonts w:eastAsia="Arial"/>
          <w:color w:val="000000"/>
          <w:sz w:val="24"/>
          <w:szCs w:val="24"/>
        </w:rPr>
        <w:t xml:space="preserve"> was processed in accordance with the requirements of the Administrative Procedure Act,</w:t>
      </w:r>
      <w:r w:rsidR="00215F55">
        <w:rPr>
          <w:rStyle w:val="FootnoteReference"/>
          <w:rFonts w:eastAsia="Arial"/>
          <w:color w:val="000000"/>
          <w:sz w:val="24"/>
          <w:szCs w:val="24"/>
        </w:rPr>
        <w:footnoteReference w:id="1"/>
      </w:r>
      <w:r w:rsidR="000543F5">
        <w:rPr>
          <w:rFonts w:eastAsia="Arial"/>
          <w:color w:val="000000"/>
          <w:sz w:val="24"/>
          <w:szCs w:val="24"/>
        </w:rPr>
        <w:t xml:space="preserve"> TWC § 13.302, and 16 TAC § 24.243.</w:t>
      </w:r>
    </w:p>
    <w:p w14:paraId="308673F8" w14:textId="5FB91636" w:rsidR="00193230" w:rsidRDefault="00193230" w:rsidP="000543F5">
      <w:pPr>
        <w:pStyle w:val="ListParagraph"/>
        <w:numPr>
          <w:ilvl w:val="0"/>
          <w:numId w:val="21"/>
        </w:numPr>
        <w:tabs>
          <w:tab w:val="left" w:pos="0"/>
        </w:tabs>
        <w:spacing w:after="240" w:line="360" w:lineRule="auto"/>
        <w:ind w:hanging="720"/>
        <w:contextualSpacing w:val="0"/>
        <w:jc w:val="both"/>
        <w:textAlignment w:val="baseline"/>
        <w:rPr>
          <w:rFonts w:eastAsia="Arial"/>
          <w:color w:val="000000"/>
          <w:sz w:val="24"/>
          <w:szCs w:val="24"/>
        </w:rPr>
      </w:pPr>
      <w:r>
        <w:rPr>
          <w:rFonts w:eastAsia="Arial"/>
          <w:color w:val="000000"/>
          <w:sz w:val="24"/>
          <w:szCs w:val="24"/>
        </w:rPr>
        <w:t>The requirements for informal disposition in 16 TAC 22.35 have been met in this proceeding.</w:t>
      </w:r>
    </w:p>
    <w:p w14:paraId="476BD204" w14:textId="637B5550" w:rsidR="00193230" w:rsidRDefault="00193230">
      <w:pPr>
        <w:rPr>
          <w:rFonts w:eastAsia="Arial"/>
          <w:b/>
          <w:bCs/>
          <w:color w:val="000000"/>
          <w:sz w:val="24"/>
          <w:szCs w:val="24"/>
        </w:rPr>
      </w:pPr>
    </w:p>
    <w:p w14:paraId="1D1ED379" w14:textId="1C630713" w:rsidR="000543F5" w:rsidRDefault="000543F5" w:rsidP="000543F5">
      <w:pPr>
        <w:pStyle w:val="ListParagraph"/>
        <w:numPr>
          <w:ilvl w:val="0"/>
          <w:numId w:val="19"/>
        </w:numPr>
        <w:tabs>
          <w:tab w:val="left" w:pos="0"/>
        </w:tabs>
        <w:spacing w:after="240" w:line="360" w:lineRule="auto"/>
        <w:ind w:hanging="1080"/>
        <w:contextualSpacing w:val="0"/>
        <w:jc w:val="center"/>
        <w:textAlignment w:val="baseline"/>
        <w:rPr>
          <w:rFonts w:eastAsia="Arial"/>
          <w:b/>
          <w:bCs/>
          <w:color w:val="000000"/>
          <w:sz w:val="24"/>
          <w:szCs w:val="24"/>
        </w:rPr>
      </w:pPr>
      <w:r w:rsidRPr="000543F5">
        <w:rPr>
          <w:rFonts w:eastAsia="Arial"/>
          <w:b/>
          <w:bCs/>
          <w:color w:val="000000"/>
          <w:sz w:val="24"/>
          <w:szCs w:val="24"/>
        </w:rPr>
        <w:t>O</w:t>
      </w:r>
      <w:r w:rsidR="00215F55">
        <w:rPr>
          <w:rFonts w:eastAsia="Arial"/>
          <w:b/>
          <w:bCs/>
          <w:color w:val="000000"/>
          <w:sz w:val="24"/>
          <w:szCs w:val="24"/>
        </w:rPr>
        <w:t>rdering</w:t>
      </w:r>
      <w:r w:rsidRPr="000543F5">
        <w:rPr>
          <w:rFonts w:eastAsia="Arial"/>
          <w:b/>
          <w:bCs/>
          <w:color w:val="000000"/>
          <w:sz w:val="24"/>
          <w:szCs w:val="24"/>
        </w:rPr>
        <w:t xml:space="preserve"> </w:t>
      </w:r>
      <w:r w:rsidR="00B30A26" w:rsidRPr="000543F5">
        <w:rPr>
          <w:rFonts w:eastAsia="Arial"/>
          <w:b/>
          <w:bCs/>
          <w:color w:val="000000"/>
          <w:sz w:val="24"/>
          <w:szCs w:val="24"/>
        </w:rPr>
        <w:t>P</w:t>
      </w:r>
      <w:r w:rsidR="00B30A26">
        <w:rPr>
          <w:rFonts w:eastAsia="Arial"/>
          <w:b/>
          <w:bCs/>
          <w:color w:val="000000"/>
          <w:sz w:val="24"/>
          <w:szCs w:val="24"/>
        </w:rPr>
        <w:t>aragraphs</w:t>
      </w:r>
    </w:p>
    <w:p w14:paraId="0C885D50" w14:textId="39DF4794" w:rsidR="000543F5" w:rsidRDefault="000543F5" w:rsidP="000543F5">
      <w:pPr>
        <w:spacing w:after="240" w:line="360" w:lineRule="auto"/>
        <w:ind w:firstLine="720"/>
        <w:jc w:val="both"/>
        <w:textAlignment w:val="baseline"/>
        <w:rPr>
          <w:rFonts w:eastAsia="Arial"/>
          <w:color w:val="000000"/>
          <w:sz w:val="24"/>
          <w:szCs w:val="24"/>
        </w:rPr>
      </w:pPr>
      <w:r>
        <w:rPr>
          <w:rFonts w:eastAsia="Arial"/>
          <w:color w:val="000000"/>
          <w:sz w:val="24"/>
          <w:szCs w:val="24"/>
        </w:rPr>
        <w:t>The Commission issues the following ordering paragraphs in accordance with these findings of fact and conclusions of law:</w:t>
      </w:r>
    </w:p>
    <w:p w14:paraId="45C9CE7C" w14:textId="70AAA58B" w:rsidR="000543F5" w:rsidRDefault="000543F5" w:rsidP="000543F5">
      <w:pPr>
        <w:pStyle w:val="ListParagraph"/>
        <w:numPr>
          <w:ilvl w:val="0"/>
          <w:numId w:val="22"/>
        </w:numPr>
        <w:spacing w:after="240" w:line="360" w:lineRule="auto"/>
        <w:ind w:left="720" w:hanging="720"/>
        <w:jc w:val="both"/>
        <w:textAlignment w:val="baseline"/>
        <w:rPr>
          <w:rFonts w:eastAsia="Arial"/>
          <w:color w:val="000000"/>
          <w:sz w:val="24"/>
          <w:szCs w:val="24"/>
        </w:rPr>
      </w:pPr>
      <w:r>
        <w:rPr>
          <w:rFonts w:eastAsia="Arial"/>
          <w:color w:val="000000"/>
          <w:sz w:val="24"/>
          <w:szCs w:val="24"/>
        </w:rPr>
        <w:t xml:space="preserve">The </w:t>
      </w:r>
      <w:r w:rsidR="003E7D94">
        <w:rPr>
          <w:rFonts w:eastAsia="Arial"/>
          <w:color w:val="000000"/>
          <w:sz w:val="24"/>
          <w:szCs w:val="24"/>
        </w:rPr>
        <w:t xml:space="preserve">Commission approves the </w:t>
      </w:r>
      <w:r>
        <w:rPr>
          <w:rFonts w:eastAsia="Arial"/>
          <w:color w:val="000000"/>
          <w:sz w:val="24"/>
          <w:szCs w:val="24"/>
        </w:rPr>
        <w:t>application.</w:t>
      </w:r>
    </w:p>
    <w:p w14:paraId="63720AFA" w14:textId="076C4D35" w:rsidR="003E7D94" w:rsidRDefault="003E7D94" w:rsidP="003E7D94">
      <w:pPr>
        <w:pStyle w:val="ListParagraph"/>
        <w:numPr>
          <w:ilvl w:val="0"/>
          <w:numId w:val="22"/>
        </w:numPr>
        <w:spacing w:after="240" w:line="360" w:lineRule="auto"/>
        <w:ind w:left="720" w:hanging="720"/>
        <w:jc w:val="both"/>
        <w:textAlignment w:val="baseline"/>
        <w:rPr>
          <w:rFonts w:eastAsia="Arial"/>
          <w:color w:val="000000"/>
          <w:sz w:val="24"/>
          <w:szCs w:val="24"/>
        </w:rPr>
      </w:pPr>
      <w:r>
        <w:rPr>
          <w:rFonts w:eastAsia="Arial"/>
          <w:color w:val="000000"/>
          <w:sz w:val="24"/>
          <w:szCs w:val="24"/>
        </w:rPr>
        <w:t xml:space="preserve">Hausman may transfer its issued and </w:t>
      </w:r>
      <w:r w:rsidR="00B30A26">
        <w:rPr>
          <w:rFonts w:eastAsia="Arial"/>
          <w:color w:val="000000"/>
          <w:sz w:val="24"/>
          <w:szCs w:val="24"/>
        </w:rPr>
        <w:t>outstanding</w:t>
      </w:r>
      <w:r>
        <w:rPr>
          <w:rFonts w:eastAsia="Arial"/>
          <w:color w:val="000000"/>
          <w:sz w:val="24"/>
          <w:szCs w:val="24"/>
        </w:rPr>
        <w:t xml:space="preserve"> </w:t>
      </w:r>
      <w:r w:rsidR="00193230">
        <w:rPr>
          <w:rFonts w:eastAsia="Arial"/>
          <w:color w:val="000000"/>
          <w:sz w:val="24"/>
          <w:szCs w:val="24"/>
        </w:rPr>
        <w:t>stock shares</w:t>
      </w:r>
      <w:r w:rsidR="000543F5">
        <w:rPr>
          <w:rFonts w:eastAsia="Arial"/>
          <w:color w:val="000000"/>
          <w:sz w:val="24"/>
          <w:szCs w:val="24"/>
        </w:rPr>
        <w:t xml:space="preserve"> in </w:t>
      </w:r>
      <w:r w:rsidR="00193230">
        <w:rPr>
          <w:rFonts w:eastAsia="Arial"/>
          <w:color w:val="000000"/>
          <w:sz w:val="24"/>
          <w:szCs w:val="24"/>
        </w:rPr>
        <w:t>Forest Glen</w:t>
      </w:r>
      <w:r w:rsidR="000543F5">
        <w:rPr>
          <w:rFonts w:eastAsia="Arial"/>
          <w:color w:val="000000"/>
          <w:sz w:val="24"/>
          <w:szCs w:val="24"/>
        </w:rPr>
        <w:t xml:space="preserve"> to</w:t>
      </w:r>
      <w:r w:rsidR="00193230">
        <w:rPr>
          <w:rFonts w:eastAsia="Arial"/>
          <w:color w:val="000000"/>
          <w:sz w:val="24"/>
          <w:szCs w:val="24"/>
        </w:rPr>
        <w:t xml:space="preserve"> B</w:t>
      </w:r>
      <w:r>
        <w:rPr>
          <w:rFonts w:eastAsia="Arial"/>
          <w:color w:val="000000"/>
          <w:sz w:val="24"/>
          <w:szCs w:val="24"/>
        </w:rPr>
        <w:t>V</w:t>
      </w:r>
      <w:r w:rsidR="00193230">
        <w:rPr>
          <w:rFonts w:eastAsia="Arial"/>
          <w:color w:val="000000"/>
          <w:sz w:val="24"/>
          <w:szCs w:val="24"/>
        </w:rPr>
        <w:t>RT</w:t>
      </w:r>
      <w:r w:rsidR="000543F5">
        <w:rPr>
          <w:rFonts w:eastAsia="Arial"/>
          <w:color w:val="000000"/>
          <w:sz w:val="24"/>
          <w:szCs w:val="24"/>
        </w:rPr>
        <w:t>.</w:t>
      </w:r>
    </w:p>
    <w:p w14:paraId="3E57CEC7" w14:textId="77777777" w:rsidR="003E7D94" w:rsidRDefault="003E7D94" w:rsidP="003E7D94">
      <w:pPr>
        <w:pStyle w:val="ListParagraph"/>
        <w:numPr>
          <w:ilvl w:val="0"/>
          <w:numId w:val="22"/>
        </w:numPr>
        <w:spacing w:after="240" w:line="360" w:lineRule="auto"/>
        <w:ind w:left="720" w:hanging="720"/>
        <w:jc w:val="both"/>
        <w:textAlignment w:val="baseline"/>
        <w:rPr>
          <w:rFonts w:eastAsia="Arial"/>
          <w:color w:val="000000"/>
          <w:sz w:val="24"/>
          <w:szCs w:val="24"/>
        </w:rPr>
      </w:pPr>
      <w:r w:rsidRPr="003E7D94">
        <w:rPr>
          <w:rFonts w:eastAsia="Arial"/>
          <w:color w:val="000000"/>
          <w:sz w:val="24"/>
          <w:szCs w:val="24"/>
        </w:rPr>
        <w:t xml:space="preserve">Within 30 days of the issuance of this Notice of Approval, </w:t>
      </w:r>
      <w:r>
        <w:rPr>
          <w:rFonts w:eastAsia="Arial"/>
          <w:color w:val="000000"/>
          <w:sz w:val="24"/>
          <w:szCs w:val="24"/>
        </w:rPr>
        <w:t>BVRT</w:t>
      </w:r>
      <w:r w:rsidRPr="003E7D94">
        <w:rPr>
          <w:rFonts w:eastAsia="Arial"/>
          <w:color w:val="000000"/>
          <w:sz w:val="24"/>
          <w:szCs w:val="24"/>
        </w:rPr>
        <w:t xml:space="preserve"> must file a written update of the status of the transaction and continue to file updates every 30 days until the </w:t>
      </w:r>
      <w:r w:rsidRPr="00423294">
        <w:rPr>
          <w:rFonts w:eastAsia="Arial"/>
          <w:color w:val="000000"/>
          <w:sz w:val="24"/>
          <w:szCs w:val="24"/>
        </w:rPr>
        <w:t>transaction is complete.</w:t>
      </w:r>
    </w:p>
    <w:p w14:paraId="4D09A4B1" w14:textId="187B2999" w:rsidR="003E7D94" w:rsidRPr="00423294" w:rsidRDefault="003E7D94" w:rsidP="00423294">
      <w:pPr>
        <w:pStyle w:val="ListParagraph"/>
        <w:numPr>
          <w:ilvl w:val="0"/>
          <w:numId w:val="22"/>
        </w:numPr>
        <w:spacing w:after="240" w:line="360" w:lineRule="auto"/>
        <w:ind w:left="720" w:hanging="720"/>
        <w:jc w:val="both"/>
        <w:textAlignment w:val="baseline"/>
        <w:rPr>
          <w:rFonts w:eastAsia="Arial"/>
          <w:color w:val="000000"/>
          <w:sz w:val="24"/>
          <w:szCs w:val="24"/>
        </w:rPr>
      </w:pPr>
      <w:r w:rsidRPr="003E7D94">
        <w:rPr>
          <w:rFonts w:eastAsia="Arial"/>
          <w:color w:val="000000"/>
          <w:sz w:val="24"/>
          <w:szCs w:val="24"/>
        </w:rPr>
        <w:t xml:space="preserve">This docket will be held open until such time that </w:t>
      </w:r>
      <w:r>
        <w:rPr>
          <w:rFonts w:eastAsia="Arial"/>
          <w:color w:val="000000"/>
          <w:sz w:val="24"/>
          <w:szCs w:val="24"/>
        </w:rPr>
        <w:t>BVRT</w:t>
      </w:r>
      <w:r w:rsidRPr="003E7D94">
        <w:rPr>
          <w:rFonts w:eastAsia="Arial"/>
          <w:color w:val="000000"/>
          <w:sz w:val="24"/>
          <w:szCs w:val="24"/>
        </w:rPr>
        <w:t xml:space="preserve"> notifies the Commission that the transaction is complete.</w:t>
      </w:r>
    </w:p>
    <w:p w14:paraId="507ABAE2" w14:textId="0519007C" w:rsidR="000543F5" w:rsidRDefault="000543F5" w:rsidP="000543F5">
      <w:pPr>
        <w:pStyle w:val="ListParagraph"/>
        <w:numPr>
          <w:ilvl w:val="0"/>
          <w:numId w:val="22"/>
        </w:numPr>
        <w:spacing w:after="240" w:line="360" w:lineRule="auto"/>
        <w:ind w:left="720" w:hanging="720"/>
        <w:jc w:val="both"/>
        <w:textAlignment w:val="baseline"/>
        <w:rPr>
          <w:rFonts w:eastAsia="Arial"/>
          <w:color w:val="000000"/>
          <w:sz w:val="24"/>
          <w:szCs w:val="24"/>
        </w:rPr>
      </w:pPr>
      <w:r>
        <w:rPr>
          <w:rFonts w:eastAsia="Arial"/>
          <w:color w:val="000000"/>
          <w:sz w:val="24"/>
          <w:szCs w:val="24"/>
        </w:rPr>
        <w:t>All other motions, requests for entry of specific findings of fact and conclusions of law, and any other requests for general or specific relief, if not expressly granted in this Notice of Approval, are denied.</w:t>
      </w:r>
    </w:p>
    <w:p w14:paraId="2B344AC6" w14:textId="10254A7A" w:rsidR="000543F5" w:rsidRPr="000543F5" w:rsidRDefault="000543F5" w:rsidP="000543F5">
      <w:pPr>
        <w:pStyle w:val="ListParagraph"/>
        <w:spacing w:after="240" w:line="360" w:lineRule="auto"/>
        <w:jc w:val="both"/>
        <w:textAlignment w:val="baseline"/>
        <w:rPr>
          <w:rFonts w:eastAsia="Arial"/>
          <w:b/>
          <w:bCs/>
          <w:color w:val="000000"/>
          <w:sz w:val="24"/>
          <w:szCs w:val="24"/>
        </w:rPr>
      </w:pPr>
    </w:p>
    <w:p w14:paraId="613BF090" w14:textId="77777777" w:rsidR="00B30A26" w:rsidRDefault="00B30A26">
      <w:pPr>
        <w:rPr>
          <w:rFonts w:eastAsia="Arial"/>
          <w:b/>
          <w:bCs/>
          <w:color w:val="000000"/>
          <w:sz w:val="24"/>
          <w:szCs w:val="24"/>
        </w:rPr>
      </w:pPr>
      <w:r>
        <w:rPr>
          <w:rFonts w:eastAsia="Arial"/>
          <w:b/>
          <w:bCs/>
          <w:color w:val="000000"/>
          <w:sz w:val="24"/>
          <w:szCs w:val="24"/>
        </w:rPr>
        <w:br w:type="page"/>
      </w:r>
    </w:p>
    <w:p w14:paraId="01A6D4CF" w14:textId="7E7ECAED" w:rsidR="000543F5" w:rsidRPr="000543F5" w:rsidRDefault="000543F5" w:rsidP="000543F5">
      <w:pPr>
        <w:pStyle w:val="ListParagraph"/>
        <w:spacing w:after="240" w:line="360" w:lineRule="auto"/>
        <w:jc w:val="both"/>
        <w:textAlignment w:val="baseline"/>
        <w:rPr>
          <w:rFonts w:eastAsia="Arial"/>
          <w:b/>
          <w:bCs/>
          <w:color w:val="000000"/>
          <w:sz w:val="24"/>
          <w:szCs w:val="24"/>
        </w:rPr>
      </w:pPr>
      <w:r w:rsidRPr="000543F5">
        <w:rPr>
          <w:rFonts w:eastAsia="Arial"/>
          <w:b/>
          <w:bCs/>
          <w:color w:val="000000"/>
          <w:sz w:val="24"/>
          <w:szCs w:val="24"/>
        </w:rPr>
        <w:lastRenderedPageBreak/>
        <w:t>SIGNED AT AUSTIN, TEXAS on the ____ day of December 20</w:t>
      </w:r>
      <w:r w:rsidR="00193230">
        <w:rPr>
          <w:rFonts w:eastAsia="Arial"/>
          <w:b/>
          <w:bCs/>
          <w:color w:val="000000"/>
          <w:sz w:val="24"/>
          <w:szCs w:val="24"/>
        </w:rPr>
        <w:t>20</w:t>
      </w:r>
      <w:r w:rsidRPr="000543F5">
        <w:rPr>
          <w:rFonts w:eastAsia="Arial"/>
          <w:b/>
          <w:bCs/>
          <w:color w:val="000000"/>
          <w:sz w:val="24"/>
          <w:szCs w:val="24"/>
        </w:rPr>
        <w:t>.</w:t>
      </w:r>
    </w:p>
    <w:p w14:paraId="1F68486A" w14:textId="7EAED7FB" w:rsidR="000543F5" w:rsidRPr="000543F5" w:rsidRDefault="000543F5" w:rsidP="000543F5">
      <w:pPr>
        <w:pStyle w:val="ListParagraph"/>
        <w:spacing w:after="240" w:line="360" w:lineRule="auto"/>
        <w:jc w:val="both"/>
        <w:textAlignment w:val="baseline"/>
        <w:rPr>
          <w:rFonts w:eastAsia="Arial"/>
          <w:b/>
          <w:bCs/>
          <w:color w:val="000000"/>
          <w:sz w:val="24"/>
          <w:szCs w:val="24"/>
        </w:rPr>
      </w:pPr>
    </w:p>
    <w:p w14:paraId="14A0B158" w14:textId="3A53C19E" w:rsidR="000543F5" w:rsidRPr="000543F5" w:rsidRDefault="000543F5" w:rsidP="000543F5">
      <w:pPr>
        <w:pStyle w:val="ListParagraph"/>
        <w:spacing w:after="240" w:line="360" w:lineRule="auto"/>
        <w:jc w:val="both"/>
        <w:textAlignment w:val="baseline"/>
        <w:rPr>
          <w:rFonts w:eastAsia="Arial"/>
          <w:b/>
          <w:bCs/>
          <w:color w:val="000000"/>
          <w:sz w:val="24"/>
          <w:szCs w:val="24"/>
        </w:rPr>
      </w:pPr>
      <w:r w:rsidRPr="000543F5">
        <w:rPr>
          <w:rFonts w:eastAsia="Arial"/>
          <w:b/>
          <w:bCs/>
          <w:color w:val="000000"/>
          <w:sz w:val="24"/>
          <w:szCs w:val="24"/>
        </w:rPr>
        <w:tab/>
      </w:r>
      <w:r w:rsidRPr="000543F5">
        <w:rPr>
          <w:rFonts w:eastAsia="Arial"/>
          <w:b/>
          <w:bCs/>
          <w:color w:val="000000"/>
          <w:sz w:val="24"/>
          <w:szCs w:val="24"/>
        </w:rPr>
        <w:tab/>
      </w:r>
      <w:r w:rsidRPr="000543F5">
        <w:rPr>
          <w:rFonts w:eastAsia="Arial"/>
          <w:b/>
          <w:bCs/>
          <w:color w:val="000000"/>
          <w:sz w:val="24"/>
          <w:szCs w:val="24"/>
        </w:rPr>
        <w:tab/>
      </w:r>
      <w:r w:rsidRPr="000543F5">
        <w:rPr>
          <w:rFonts w:eastAsia="Arial"/>
          <w:b/>
          <w:bCs/>
          <w:color w:val="000000"/>
          <w:sz w:val="24"/>
          <w:szCs w:val="24"/>
        </w:rPr>
        <w:tab/>
      </w:r>
      <w:r w:rsidRPr="000543F5">
        <w:rPr>
          <w:rFonts w:eastAsia="Arial"/>
          <w:b/>
          <w:bCs/>
          <w:color w:val="000000"/>
          <w:sz w:val="24"/>
          <w:szCs w:val="24"/>
        </w:rPr>
        <w:tab/>
        <w:t>PUBLIC UTILITY COMMISSION OF TEXAS</w:t>
      </w:r>
    </w:p>
    <w:p w14:paraId="3A3794F4" w14:textId="015A2438" w:rsidR="000543F5" w:rsidRPr="000543F5" w:rsidRDefault="000543F5" w:rsidP="000543F5">
      <w:pPr>
        <w:pStyle w:val="ListParagraph"/>
        <w:spacing w:after="240" w:line="360" w:lineRule="auto"/>
        <w:jc w:val="both"/>
        <w:textAlignment w:val="baseline"/>
        <w:rPr>
          <w:rFonts w:eastAsia="Arial"/>
          <w:b/>
          <w:bCs/>
          <w:color w:val="000000"/>
          <w:sz w:val="24"/>
          <w:szCs w:val="24"/>
        </w:rPr>
      </w:pPr>
    </w:p>
    <w:p w14:paraId="7A2C2812" w14:textId="0B0A2F6F" w:rsidR="000543F5" w:rsidRPr="000543F5" w:rsidRDefault="000543F5" w:rsidP="000543F5">
      <w:pPr>
        <w:pStyle w:val="ListParagraph"/>
        <w:spacing w:after="240" w:line="360" w:lineRule="auto"/>
        <w:jc w:val="both"/>
        <w:textAlignment w:val="baseline"/>
        <w:rPr>
          <w:rFonts w:eastAsia="Arial"/>
          <w:b/>
          <w:bCs/>
          <w:color w:val="000000"/>
          <w:sz w:val="24"/>
          <w:szCs w:val="24"/>
        </w:rPr>
      </w:pPr>
    </w:p>
    <w:p w14:paraId="20CA5BC4" w14:textId="06304846" w:rsidR="000543F5" w:rsidRPr="000543F5" w:rsidRDefault="000543F5" w:rsidP="000543F5">
      <w:pPr>
        <w:pStyle w:val="ListParagraph"/>
        <w:contextualSpacing w:val="0"/>
        <w:jc w:val="both"/>
        <w:textAlignment w:val="baseline"/>
        <w:rPr>
          <w:rFonts w:eastAsia="Arial"/>
          <w:b/>
          <w:bCs/>
          <w:color w:val="000000"/>
          <w:sz w:val="24"/>
          <w:szCs w:val="24"/>
        </w:rPr>
      </w:pPr>
      <w:r w:rsidRPr="000543F5">
        <w:rPr>
          <w:rFonts w:eastAsia="Arial"/>
          <w:b/>
          <w:bCs/>
          <w:color w:val="000000"/>
          <w:sz w:val="24"/>
          <w:szCs w:val="24"/>
        </w:rPr>
        <w:tab/>
      </w:r>
      <w:r w:rsidRPr="000543F5">
        <w:rPr>
          <w:rFonts w:eastAsia="Arial"/>
          <w:b/>
          <w:bCs/>
          <w:color w:val="000000"/>
          <w:sz w:val="24"/>
          <w:szCs w:val="24"/>
        </w:rPr>
        <w:tab/>
      </w:r>
      <w:r w:rsidRPr="000543F5">
        <w:rPr>
          <w:rFonts w:eastAsia="Arial"/>
          <w:b/>
          <w:bCs/>
          <w:color w:val="000000"/>
          <w:sz w:val="24"/>
          <w:szCs w:val="24"/>
        </w:rPr>
        <w:tab/>
      </w:r>
      <w:r w:rsidRPr="000543F5">
        <w:rPr>
          <w:rFonts w:eastAsia="Arial"/>
          <w:b/>
          <w:bCs/>
          <w:color w:val="000000"/>
          <w:sz w:val="24"/>
          <w:szCs w:val="24"/>
        </w:rPr>
        <w:tab/>
      </w:r>
      <w:r w:rsidRPr="000543F5">
        <w:rPr>
          <w:rFonts w:eastAsia="Arial"/>
          <w:b/>
          <w:bCs/>
          <w:color w:val="000000"/>
          <w:sz w:val="24"/>
          <w:szCs w:val="24"/>
        </w:rPr>
        <w:tab/>
        <w:t>______________________________________</w:t>
      </w:r>
    </w:p>
    <w:p w14:paraId="05515A68" w14:textId="421BF32B" w:rsidR="000543F5" w:rsidRPr="000543F5" w:rsidRDefault="000543F5" w:rsidP="000543F5">
      <w:pPr>
        <w:pStyle w:val="ListParagraph"/>
        <w:contextualSpacing w:val="0"/>
        <w:jc w:val="both"/>
        <w:textAlignment w:val="baseline"/>
        <w:rPr>
          <w:rFonts w:eastAsia="Arial"/>
          <w:b/>
          <w:bCs/>
          <w:color w:val="000000"/>
          <w:sz w:val="24"/>
          <w:szCs w:val="24"/>
        </w:rPr>
      </w:pPr>
      <w:r w:rsidRPr="000543F5">
        <w:rPr>
          <w:rFonts w:eastAsia="Arial"/>
          <w:b/>
          <w:bCs/>
          <w:color w:val="000000"/>
          <w:sz w:val="24"/>
          <w:szCs w:val="24"/>
        </w:rPr>
        <w:tab/>
      </w:r>
      <w:r w:rsidRPr="000543F5">
        <w:rPr>
          <w:rFonts w:eastAsia="Arial"/>
          <w:b/>
          <w:bCs/>
          <w:color w:val="000000"/>
          <w:sz w:val="24"/>
          <w:szCs w:val="24"/>
        </w:rPr>
        <w:tab/>
      </w:r>
      <w:r w:rsidRPr="000543F5">
        <w:rPr>
          <w:rFonts w:eastAsia="Arial"/>
          <w:b/>
          <w:bCs/>
          <w:color w:val="000000"/>
          <w:sz w:val="24"/>
          <w:szCs w:val="24"/>
        </w:rPr>
        <w:tab/>
      </w:r>
      <w:r w:rsidRPr="000543F5">
        <w:rPr>
          <w:rFonts w:eastAsia="Arial"/>
          <w:b/>
          <w:bCs/>
          <w:color w:val="000000"/>
          <w:sz w:val="24"/>
          <w:szCs w:val="24"/>
        </w:rPr>
        <w:tab/>
      </w:r>
      <w:r w:rsidRPr="000543F5">
        <w:rPr>
          <w:rFonts w:eastAsia="Arial"/>
          <w:b/>
          <w:bCs/>
          <w:color w:val="000000"/>
          <w:sz w:val="24"/>
          <w:szCs w:val="24"/>
        </w:rPr>
        <w:tab/>
      </w:r>
      <w:r w:rsidR="00193230">
        <w:rPr>
          <w:rFonts w:eastAsia="Arial"/>
          <w:b/>
          <w:bCs/>
          <w:color w:val="000000"/>
          <w:sz w:val="24"/>
          <w:szCs w:val="24"/>
        </w:rPr>
        <w:t>GREGORY R. SIEMANKOWSKI</w:t>
      </w:r>
    </w:p>
    <w:p w14:paraId="01B9086D" w14:textId="219D77CE" w:rsidR="000543F5" w:rsidRPr="000543F5" w:rsidRDefault="000543F5" w:rsidP="000543F5">
      <w:pPr>
        <w:pStyle w:val="ListParagraph"/>
        <w:contextualSpacing w:val="0"/>
        <w:jc w:val="both"/>
        <w:textAlignment w:val="baseline"/>
        <w:rPr>
          <w:rFonts w:eastAsia="Arial"/>
          <w:b/>
          <w:bCs/>
          <w:color w:val="000000"/>
          <w:sz w:val="24"/>
          <w:szCs w:val="24"/>
        </w:rPr>
      </w:pPr>
      <w:r w:rsidRPr="000543F5">
        <w:rPr>
          <w:rFonts w:eastAsia="Arial"/>
          <w:b/>
          <w:bCs/>
          <w:color w:val="000000"/>
          <w:sz w:val="24"/>
          <w:szCs w:val="24"/>
        </w:rPr>
        <w:tab/>
      </w:r>
      <w:r w:rsidRPr="000543F5">
        <w:rPr>
          <w:rFonts w:eastAsia="Arial"/>
          <w:b/>
          <w:bCs/>
          <w:color w:val="000000"/>
          <w:sz w:val="24"/>
          <w:szCs w:val="24"/>
        </w:rPr>
        <w:tab/>
      </w:r>
      <w:r w:rsidRPr="000543F5">
        <w:rPr>
          <w:rFonts w:eastAsia="Arial"/>
          <w:b/>
          <w:bCs/>
          <w:color w:val="000000"/>
          <w:sz w:val="24"/>
          <w:szCs w:val="24"/>
        </w:rPr>
        <w:tab/>
      </w:r>
      <w:r w:rsidRPr="000543F5">
        <w:rPr>
          <w:rFonts w:eastAsia="Arial"/>
          <w:b/>
          <w:bCs/>
          <w:color w:val="000000"/>
          <w:sz w:val="24"/>
          <w:szCs w:val="24"/>
        </w:rPr>
        <w:tab/>
      </w:r>
      <w:r w:rsidRPr="000543F5">
        <w:rPr>
          <w:rFonts w:eastAsia="Arial"/>
          <w:b/>
          <w:bCs/>
          <w:color w:val="000000"/>
          <w:sz w:val="24"/>
          <w:szCs w:val="24"/>
        </w:rPr>
        <w:tab/>
        <w:t>ADMINISTRATIVE LAW JUDGE</w:t>
      </w:r>
    </w:p>
    <w:sectPr w:rsidR="000543F5" w:rsidRPr="000543F5" w:rsidSect="00B13286">
      <w:footerReference w:type="first" r:id="rId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8CC57" w14:textId="77777777" w:rsidR="004C1BBC" w:rsidRDefault="004C1BBC" w:rsidP="000815DD">
      <w:r>
        <w:separator/>
      </w:r>
    </w:p>
  </w:endnote>
  <w:endnote w:type="continuationSeparator" w:id="0">
    <w:p w14:paraId="18262DAB" w14:textId="77777777" w:rsidR="004C1BBC" w:rsidRDefault="004C1BBC" w:rsidP="0008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3838180"/>
      <w:docPartObj>
        <w:docPartGallery w:val="Page Numbers (Bottom of Page)"/>
        <w:docPartUnique/>
      </w:docPartObj>
    </w:sdtPr>
    <w:sdtEndPr>
      <w:rPr>
        <w:rStyle w:val="PageNumber"/>
      </w:rPr>
    </w:sdtEndPr>
    <w:sdtContent>
      <w:p w14:paraId="17DFCEE8" w14:textId="3232BF16" w:rsidR="00F80FEC" w:rsidRDefault="00F80FEC" w:rsidP="00D7422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2BAD00B" w14:textId="0FCFB96A" w:rsidR="006D6F11" w:rsidRDefault="006D6F11" w:rsidP="00F80FEC">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D18A9" w14:textId="77777777" w:rsidR="004C1BBC" w:rsidRDefault="004C1BBC" w:rsidP="000815DD">
      <w:r>
        <w:separator/>
      </w:r>
    </w:p>
  </w:footnote>
  <w:footnote w:type="continuationSeparator" w:id="0">
    <w:p w14:paraId="6830DC33" w14:textId="77777777" w:rsidR="004C1BBC" w:rsidRDefault="004C1BBC" w:rsidP="000815DD">
      <w:r>
        <w:continuationSeparator/>
      </w:r>
    </w:p>
  </w:footnote>
  <w:footnote w:id="1">
    <w:p w14:paraId="1740D8DA" w14:textId="13EFAD6B" w:rsidR="00215F55" w:rsidRDefault="00215F55">
      <w:pPr>
        <w:pStyle w:val="FootnoteText"/>
      </w:pPr>
      <w:r>
        <w:rPr>
          <w:rStyle w:val="FootnoteReference"/>
        </w:rPr>
        <w:footnoteRef/>
      </w:r>
      <w:r>
        <w:t xml:space="preserve">  Tex. Gov’t Code ch. 2001.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35510"/>
    <w:multiLevelType w:val="hybridMultilevel"/>
    <w:tmpl w:val="AE462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95006"/>
    <w:multiLevelType w:val="hybridMultilevel"/>
    <w:tmpl w:val="85EE60E4"/>
    <w:lvl w:ilvl="0" w:tplc="11C2B4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7D548D"/>
    <w:multiLevelType w:val="hybridMultilevel"/>
    <w:tmpl w:val="BFA83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E50D4"/>
    <w:multiLevelType w:val="hybridMultilevel"/>
    <w:tmpl w:val="CB40F232"/>
    <w:lvl w:ilvl="0" w:tplc="B17C6B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1A78B0"/>
    <w:multiLevelType w:val="hybridMultilevel"/>
    <w:tmpl w:val="82323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FA4AD0"/>
    <w:multiLevelType w:val="hybridMultilevel"/>
    <w:tmpl w:val="D4F2F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2C6D20"/>
    <w:multiLevelType w:val="hybridMultilevel"/>
    <w:tmpl w:val="4D74B370"/>
    <w:lvl w:ilvl="0" w:tplc="8F8692E8">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507BD5"/>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357EA"/>
    <w:multiLevelType w:val="hybridMultilevel"/>
    <w:tmpl w:val="FDEE54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8E67C77"/>
    <w:multiLevelType w:val="hybridMultilevel"/>
    <w:tmpl w:val="091A8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E82465"/>
    <w:multiLevelType w:val="hybridMultilevel"/>
    <w:tmpl w:val="59C69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F16FC3"/>
    <w:multiLevelType w:val="hybridMultilevel"/>
    <w:tmpl w:val="D3201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FF6EC1"/>
    <w:multiLevelType w:val="hybridMultilevel"/>
    <w:tmpl w:val="0FC693F8"/>
    <w:lvl w:ilvl="0" w:tplc="9F0AC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365260"/>
    <w:multiLevelType w:val="hybridMultilevel"/>
    <w:tmpl w:val="C150C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0F5857"/>
    <w:multiLevelType w:val="hybridMultilevel"/>
    <w:tmpl w:val="BD424168"/>
    <w:lvl w:ilvl="0" w:tplc="0352D1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633150"/>
    <w:multiLevelType w:val="hybridMultilevel"/>
    <w:tmpl w:val="F2486ACE"/>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044ACB"/>
    <w:multiLevelType w:val="hybridMultilevel"/>
    <w:tmpl w:val="EB92E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0FA10D1"/>
    <w:multiLevelType w:val="hybridMultilevel"/>
    <w:tmpl w:val="B986E1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720C92"/>
    <w:multiLevelType w:val="hybridMultilevel"/>
    <w:tmpl w:val="7D80F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450301"/>
    <w:multiLevelType w:val="hybridMultilevel"/>
    <w:tmpl w:val="D36EB9F2"/>
    <w:lvl w:ilvl="0" w:tplc="6F22E8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474831"/>
    <w:multiLevelType w:val="hybridMultilevel"/>
    <w:tmpl w:val="2096A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99B32EC"/>
    <w:multiLevelType w:val="hybridMultilevel"/>
    <w:tmpl w:val="7F3EEFEA"/>
    <w:lvl w:ilvl="0" w:tplc="9A90FFD6">
      <w:start w:val="1"/>
      <w:numFmt w:val="decimal"/>
      <w:lvlText w:val="%1."/>
      <w:lvlJc w:val="left"/>
      <w:pPr>
        <w:ind w:left="720" w:hanging="360"/>
      </w:pPr>
      <w:rPr>
        <w:rFonts w:ascii="Times New Roman" w:eastAsia="Arial"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C6233D"/>
    <w:multiLevelType w:val="hybridMultilevel"/>
    <w:tmpl w:val="86C22C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F4504E6"/>
    <w:multiLevelType w:val="hybridMultilevel"/>
    <w:tmpl w:val="3DF6901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2A72F64"/>
    <w:multiLevelType w:val="hybridMultilevel"/>
    <w:tmpl w:val="B20AD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173F36"/>
    <w:multiLevelType w:val="hybridMultilevel"/>
    <w:tmpl w:val="549445D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CA93CF7"/>
    <w:multiLevelType w:val="hybridMultilevel"/>
    <w:tmpl w:val="B6464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FA5129"/>
    <w:multiLevelType w:val="hybridMultilevel"/>
    <w:tmpl w:val="F43C4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9C7FD3"/>
    <w:multiLevelType w:val="hybridMultilevel"/>
    <w:tmpl w:val="D68E80C0"/>
    <w:lvl w:ilvl="0" w:tplc="783ABA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F22FBB"/>
    <w:multiLevelType w:val="hybridMultilevel"/>
    <w:tmpl w:val="A4E68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5"/>
  </w:num>
  <w:num w:numId="3">
    <w:abstractNumId w:val="9"/>
  </w:num>
  <w:num w:numId="4">
    <w:abstractNumId w:val="1"/>
  </w:num>
  <w:num w:numId="5">
    <w:abstractNumId w:val="6"/>
  </w:num>
  <w:num w:numId="6">
    <w:abstractNumId w:val="19"/>
  </w:num>
  <w:num w:numId="7">
    <w:abstractNumId w:val="18"/>
  </w:num>
  <w:num w:numId="8">
    <w:abstractNumId w:val="21"/>
  </w:num>
  <w:num w:numId="9">
    <w:abstractNumId w:val="17"/>
  </w:num>
  <w:num w:numId="10">
    <w:abstractNumId w:val="2"/>
  </w:num>
  <w:num w:numId="11">
    <w:abstractNumId w:val="26"/>
  </w:num>
  <w:num w:numId="12">
    <w:abstractNumId w:val="11"/>
  </w:num>
  <w:num w:numId="13">
    <w:abstractNumId w:val="5"/>
  </w:num>
  <w:num w:numId="14">
    <w:abstractNumId w:val="10"/>
  </w:num>
  <w:num w:numId="15">
    <w:abstractNumId w:val="0"/>
  </w:num>
  <w:num w:numId="16">
    <w:abstractNumId w:val="24"/>
  </w:num>
  <w:num w:numId="17">
    <w:abstractNumId w:val="8"/>
  </w:num>
  <w:num w:numId="18">
    <w:abstractNumId w:val="34"/>
  </w:num>
  <w:num w:numId="19">
    <w:abstractNumId w:val="4"/>
  </w:num>
  <w:num w:numId="20">
    <w:abstractNumId w:val="29"/>
  </w:num>
  <w:num w:numId="21">
    <w:abstractNumId w:val="20"/>
  </w:num>
  <w:num w:numId="22">
    <w:abstractNumId w:val="31"/>
  </w:num>
  <w:num w:numId="23">
    <w:abstractNumId w:val="35"/>
  </w:num>
  <w:num w:numId="24">
    <w:abstractNumId w:val="30"/>
  </w:num>
  <w:num w:numId="25">
    <w:abstractNumId w:val="27"/>
  </w:num>
  <w:num w:numId="26">
    <w:abstractNumId w:val="28"/>
  </w:num>
  <w:num w:numId="27">
    <w:abstractNumId w:val="12"/>
  </w:num>
  <w:num w:numId="28">
    <w:abstractNumId w:val="23"/>
  </w:num>
  <w:num w:numId="29">
    <w:abstractNumId w:val="33"/>
  </w:num>
  <w:num w:numId="30">
    <w:abstractNumId w:val="3"/>
  </w:num>
  <w:num w:numId="31">
    <w:abstractNumId w:val="14"/>
  </w:num>
  <w:num w:numId="32">
    <w:abstractNumId w:val="16"/>
  </w:num>
  <w:num w:numId="33">
    <w:abstractNumId w:val="32"/>
  </w:num>
  <w:num w:numId="34">
    <w:abstractNumId w:val="13"/>
  </w:num>
  <w:num w:numId="35">
    <w:abstractNumId w:val="7"/>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55"/>
    <w:rsid w:val="000035E6"/>
    <w:rsid w:val="0002353A"/>
    <w:rsid w:val="00031DD2"/>
    <w:rsid w:val="0003715B"/>
    <w:rsid w:val="000543F5"/>
    <w:rsid w:val="00056FBC"/>
    <w:rsid w:val="00076E1A"/>
    <w:rsid w:val="000815DD"/>
    <w:rsid w:val="000961B7"/>
    <w:rsid w:val="000A4477"/>
    <w:rsid w:val="000E6B04"/>
    <w:rsid w:val="001263AD"/>
    <w:rsid w:val="00127E6D"/>
    <w:rsid w:val="0013185A"/>
    <w:rsid w:val="001358F6"/>
    <w:rsid w:val="00140121"/>
    <w:rsid w:val="00144339"/>
    <w:rsid w:val="00150DFF"/>
    <w:rsid w:val="0016269E"/>
    <w:rsid w:val="001700B8"/>
    <w:rsid w:val="0017721F"/>
    <w:rsid w:val="00182F84"/>
    <w:rsid w:val="00193230"/>
    <w:rsid w:val="001B1227"/>
    <w:rsid w:val="001B5776"/>
    <w:rsid w:val="001D7059"/>
    <w:rsid w:val="001F1117"/>
    <w:rsid w:val="002067B4"/>
    <w:rsid w:val="00211534"/>
    <w:rsid w:val="00211D1A"/>
    <w:rsid w:val="00215F55"/>
    <w:rsid w:val="002225BC"/>
    <w:rsid w:val="002316F7"/>
    <w:rsid w:val="002453D1"/>
    <w:rsid w:val="00262765"/>
    <w:rsid w:val="002B1A40"/>
    <w:rsid w:val="002C458F"/>
    <w:rsid w:val="002D2DFC"/>
    <w:rsid w:val="002F1D1C"/>
    <w:rsid w:val="002F72F2"/>
    <w:rsid w:val="00304D05"/>
    <w:rsid w:val="003065D7"/>
    <w:rsid w:val="0034416E"/>
    <w:rsid w:val="00360233"/>
    <w:rsid w:val="00370073"/>
    <w:rsid w:val="00374CBC"/>
    <w:rsid w:val="00384797"/>
    <w:rsid w:val="00391D24"/>
    <w:rsid w:val="003B2336"/>
    <w:rsid w:val="003C06F2"/>
    <w:rsid w:val="003D3E24"/>
    <w:rsid w:val="003D75CD"/>
    <w:rsid w:val="003D7F83"/>
    <w:rsid w:val="003E7D94"/>
    <w:rsid w:val="003F3129"/>
    <w:rsid w:val="003F6CEF"/>
    <w:rsid w:val="0040063C"/>
    <w:rsid w:val="00423294"/>
    <w:rsid w:val="00423FF8"/>
    <w:rsid w:val="0043648B"/>
    <w:rsid w:val="0045217D"/>
    <w:rsid w:val="004625DE"/>
    <w:rsid w:val="00462E28"/>
    <w:rsid w:val="00472132"/>
    <w:rsid w:val="00474271"/>
    <w:rsid w:val="004804B1"/>
    <w:rsid w:val="00480618"/>
    <w:rsid w:val="0049058E"/>
    <w:rsid w:val="004A78BD"/>
    <w:rsid w:val="004C1BBC"/>
    <w:rsid w:val="004C7E2C"/>
    <w:rsid w:val="004D3647"/>
    <w:rsid w:val="004D4F55"/>
    <w:rsid w:val="004D5DFF"/>
    <w:rsid w:val="0050203A"/>
    <w:rsid w:val="00502D14"/>
    <w:rsid w:val="00565727"/>
    <w:rsid w:val="00567608"/>
    <w:rsid w:val="005872B9"/>
    <w:rsid w:val="00596977"/>
    <w:rsid w:val="005A35A4"/>
    <w:rsid w:val="005C5A17"/>
    <w:rsid w:val="005D7F90"/>
    <w:rsid w:val="00600603"/>
    <w:rsid w:val="00624D45"/>
    <w:rsid w:val="0062706F"/>
    <w:rsid w:val="00653006"/>
    <w:rsid w:val="00655F2B"/>
    <w:rsid w:val="00671F3E"/>
    <w:rsid w:val="00673807"/>
    <w:rsid w:val="00674B92"/>
    <w:rsid w:val="006A5AFA"/>
    <w:rsid w:val="006D6F11"/>
    <w:rsid w:val="00730011"/>
    <w:rsid w:val="0074442F"/>
    <w:rsid w:val="007628FC"/>
    <w:rsid w:val="007A264C"/>
    <w:rsid w:val="007C2375"/>
    <w:rsid w:val="007C42A8"/>
    <w:rsid w:val="007D024D"/>
    <w:rsid w:val="007E71C2"/>
    <w:rsid w:val="007F5498"/>
    <w:rsid w:val="00807EFD"/>
    <w:rsid w:val="00815A1F"/>
    <w:rsid w:val="00833DFE"/>
    <w:rsid w:val="00840210"/>
    <w:rsid w:val="00852C44"/>
    <w:rsid w:val="008626BF"/>
    <w:rsid w:val="00862F5E"/>
    <w:rsid w:val="008665F8"/>
    <w:rsid w:val="00880E4B"/>
    <w:rsid w:val="00884E17"/>
    <w:rsid w:val="00895C97"/>
    <w:rsid w:val="008A625B"/>
    <w:rsid w:val="008C080F"/>
    <w:rsid w:val="008D27C7"/>
    <w:rsid w:val="008D7C82"/>
    <w:rsid w:val="008E2EE6"/>
    <w:rsid w:val="008E493C"/>
    <w:rsid w:val="008E4F50"/>
    <w:rsid w:val="008F1695"/>
    <w:rsid w:val="00905EB7"/>
    <w:rsid w:val="00910C62"/>
    <w:rsid w:val="00912CA6"/>
    <w:rsid w:val="009167A2"/>
    <w:rsid w:val="00926E10"/>
    <w:rsid w:val="0097397E"/>
    <w:rsid w:val="00973C5E"/>
    <w:rsid w:val="009C1433"/>
    <w:rsid w:val="009C5EF8"/>
    <w:rsid w:val="009D1301"/>
    <w:rsid w:val="009D17FF"/>
    <w:rsid w:val="009D7735"/>
    <w:rsid w:val="009E27B1"/>
    <w:rsid w:val="00A10961"/>
    <w:rsid w:val="00A223DA"/>
    <w:rsid w:val="00A23C20"/>
    <w:rsid w:val="00A57768"/>
    <w:rsid w:val="00A97756"/>
    <w:rsid w:val="00AD292B"/>
    <w:rsid w:val="00AD471D"/>
    <w:rsid w:val="00AE18DD"/>
    <w:rsid w:val="00AE51E2"/>
    <w:rsid w:val="00AE54C9"/>
    <w:rsid w:val="00AF749D"/>
    <w:rsid w:val="00AF79D3"/>
    <w:rsid w:val="00B02E17"/>
    <w:rsid w:val="00B13286"/>
    <w:rsid w:val="00B16C9F"/>
    <w:rsid w:val="00B227D6"/>
    <w:rsid w:val="00B30A26"/>
    <w:rsid w:val="00B535BC"/>
    <w:rsid w:val="00B70C2E"/>
    <w:rsid w:val="00B95E17"/>
    <w:rsid w:val="00B96BB0"/>
    <w:rsid w:val="00BA2C3C"/>
    <w:rsid w:val="00BB61BD"/>
    <w:rsid w:val="00BE3B9F"/>
    <w:rsid w:val="00BF0EA5"/>
    <w:rsid w:val="00BF6D80"/>
    <w:rsid w:val="00C044FC"/>
    <w:rsid w:val="00C04CF1"/>
    <w:rsid w:val="00C06463"/>
    <w:rsid w:val="00C42A0C"/>
    <w:rsid w:val="00C52E22"/>
    <w:rsid w:val="00C64C25"/>
    <w:rsid w:val="00C85EEA"/>
    <w:rsid w:val="00CA2438"/>
    <w:rsid w:val="00CB6F36"/>
    <w:rsid w:val="00CC4A60"/>
    <w:rsid w:val="00CD0170"/>
    <w:rsid w:val="00CD728A"/>
    <w:rsid w:val="00D007B1"/>
    <w:rsid w:val="00D146C0"/>
    <w:rsid w:val="00D40004"/>
    <w:rsid w:val="00D61447"/>
    <w:rsid w:val="00D675B7"/>
    <w:rsid w:val="00D77D34"/>
    <w:rsid w:val="00D84DE5"/>
    <w:rsid w:val="00D927D5"/>
    <w:rsid w:val="00DB24B8"/>
    <w:rsid w:val="00DB26DD"/>
    <w:rsid w:val="00DC7313"/>
    <w:rsid w:val="00DE6D5E"/>
    <w:rsid w:val="00E029D4"/>
    <w:rsid w:val="00E22B50"/>
    <w:rsid w:val="00E22FEA"/>
    <w:rsid w:val="00E52867"/>
    <w:rsid w:val="00E57EC7"/>
    <w:rsid w:val="00E60A5A"/>
    <w:rsid w:val="00E70673"/>
    <w:rsid w:val="00E82DDC"/>
    <w:rsid w:val="00E93479"/>
    <w:rsid w:val="00E93EC1"/>
    <w:rsid w:val="00EA3592"/>
    <w:rsid w:val="00EC0185"/>
    <w:rsid w:val="00EC55BF"/>
    <w:rsid w:val="00ED5343"/>
    <w:rsid w:val="00EE7D19"/>
    <w:rsid w:val="00EF0335"/>
    <w:rsid w:val="00F07B31"/>
    <w:rsid w:val="00F16A7A"/>
    <w:rsid w:val="00F16EAF"/>
    <w:rsid w:val="00F363C0"/>
    <w:rsid w:val="00F57185"/>
    <w:rsid w:val="00F74071"/>
    <w:rsid w:val="00F7717E"/>
    <w:rsid w:val="00F80FEC"/>
    <w:rsid w:val="00FA076F"/>
    <w:rsid w:val="00FA123F"/>
    <w:rsid w:val="00FA3471"/>
    <w:rsid w:val="00FC3ABA"/>
    <w:rsid w:val="00FE05BF"/>
    <w:rsid w:val="00FF68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0E53F2"/>
  <w15:docId w15:val="{22BCEB38-7876-F94F-8A83-A5E2D488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B04"/>
    <w:rPr>
      <w:rFonts w:ascii="Times New Roman" w:eastAsia="PMingLiU" w:hAnsi="Times New Roman" w:cs="Times New Roman"/>
    </w:rPr>
  </w:style>
  <w:style w:type="paragraph" w:styleId="Heading1">
    <w:name w:val="heading 1"/>
    <w:basedOn w:val="Normal"/>
    <w:next w:val="Normal"/>
    <w:link w:val="Heading1Char"/>
    <w:uiPriority w:val="9"/>
    <w:qFormat/>
    <w:rsid w:val="004D3647"/>
    <w:pPr>
      <w:keepNext/>
      <w:keepLines/>
      <w:numPr>
        <w:numId w:val="17"/>
      </w:numPr>
      <w:spacing w:after="240" w:line="360" w:lineRule="auto"/>
      <w:jc w:val="center"/>
      <w:outlineLvl w:val="0"/>
    </w:pPr>
    <w:rPr>
      <w:rFonts w:eastAsiaTheme="majorEastAsia" w:cstheme="majorBidi"/>
      <w:b/>
      <w:color w:val="000000" w:themeColor="text1"/>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97397E"/>
    <w:pPr>
      <w:framePr w:w="7920" w:h="1980" w:hRule="exact" w:hSpace="180" w:wrap="auto" w:hAnchor="page" w:xAlign="center" w:yAlign="bottom"/>
      <w:ind w:left="2880"/>
    </w:pPr>
    <w:rPr>
      <w:rFonts w:ascii="Century Gothic" w:eastAsiaTheme="majorEastAsia" w:hAnsi="Century Gothic" w:cs="Arial"/>
      <w:color w:val="000000"/>
      <w:sz w:val="24"/>
      <w:szCs w:val="24"/>
    </w:rPr>
  </w:style>
  <w:style w:type="character" w:styleId="Strong">
    <w:name w:val="Strong"/>
    <w:basedOn w:val="DefaultParagraphFont"/>
    <w:uiPriority w:val="22"/>
    <w:qFormat/>
    <w:rsid w:val="004D4F55"/>
    <w:rPr>
      <w:b/>
      <w:bCs/>
    </w:rPr>
  </w:style>
  <w:style w:type="paragraph" w:styleId="ListParagraph">
    <w:name w:val="List Paragraph"/>
    <w:basedOn w:val="Normal"/>
    <w:uiPriority w:val="34"/>
    <w:qFormat/>
    <w:rsid w:val="004D4F55"/>
    <w:pPr>
      <w:ind w:left="720"/>
      <w:contextualSpacing/>
    </w:pPr>
  </w:style>
  <w:style w:type="character" w:customStyle="1" w:styleId="apple-converted-space">
    <w:name w:val="apple-converted-space"/>
    <w:basedOn w:val="DefaultParagraphFont"/>
    <w:rsid w:val="000815DD"/>
  </w:style>
  <w:style w:type="paragraph" w:styleId="Header">
    <w:name w:val="header"/>
    <w:basedOn w:val="Normal"/>
    <w:link w:val="HeaderChar"/>
    <w:uiPriority w:val="99"/>
    <w:unhideWhenUsed/>
    <w:rsid w:val="000815DD"/>
    <w:pPr>
      <w:tabs>
        <w:tab w:val="center" w:pos="4680"/>
        <w:tab w:val="right" w:pos="9360"/>
      </w:tabs>
    </w:pPr>
  </w:style>
  <w:style w:type="character" w:customStyle="1" w:styleId="HeaderChar">
    <w:name w:val="Header Char"/>
    <w:basedOn w:val="DefaultParagraphFont"/>
    <w:link w:val="Header"/>
    <w:uiPriority w:val="99"/>
    <w:rsid w:val="000815DD"/>
    <w:rPr>
      <w:rFonts w:ascii="Times New Roman" w:eastAsia="PMingLiU" w:hAnsi="Times New Roman" w:cs="Times New Roman"/>
    </w:rPr>
  </w:style>
  <w:style w:type="paragraph" w:styleId="Footer">
    <w:name w:val="footer"/>
    <w:basedOn w:val="Normal"/>
    <w:link w:val="FooterChar"/>
    <w:uiPriority w:val="99"/>
    <w:unhideWhenUsed/>
    <w:rsid w:val="000815DD"/>
    <w:pPr>
      <w:tabs>
        <w:tab w:val="center" w:pos="4680"/>
        <w:tab w:val="right" w:pos="9360"/>
      </w:tabs>
    </w:pPr>
  </w:style>
  <w:style w:type="character" w:customStyle="1" w:styleId="FooterChar">
    <w:name w:val="Footer Char"/>
    <w:basedOn w:val="DefaultParagraphFont"/>
    <w:link w:val="Footer"/>
    <w:uiPriority w:val="99"/>
    <w:rsid w:val="000815DD"/>
    <w:rPr>
      <w:rFonts w:ascii="Times New Roman" w:eastAsia="PMingLiU" w:hAnsi="Times New Roman" w:cs="Times New Roman"/>
    </w:rPr>
  </w:style>
  <w:style w:type="paragraph" w:customStyle="1" w:styleId="VEBodyTextDoubleFLI">
    <w:name w:val="VE Body Text Double FLI"/>
    <w:aliases w:val="BTDFL"/>
    <w:basedOn w:val="Normal"/>
    <w:rsid w:val="00D675B7"/>
    <w:pPr>
      <w:spacing w:line="480" w:lineRule="auto"/>
      <w:ind w:firstLine="720"/>
      <w:jc w:val="both"/>
    </w:pPr>
    <w:rPr>
      <w:rFonts w:eastAsia="Times New Roman"/>
      <w:sz w:val="24"/>
      <w:szCs w:val="24"/>
    </w:rPr>
  </w:style>
  <w:style w:type="paragraph" w:styleId="BalloonText">
    <w:name w:val="Balloon Text"/>
    <w:basedOn w:val="Normal"/>
    <w:link w:val="BalloonTextChar"/>
    <w:uiPriority w:val="99"/>
    <w:semiHidden/>
    <w:unhideWhenUsed/>
    <w:rsid w:val="001263AD"/>
    <w:rPr>
      <w:rFonts w:ascii="Tahoma" w:hAnsi="Tahoma" w:cs="Tahoma"/>
      <w:sz w:val="16"/>
      <w:szCs w:val="16"/>
    </w:rPr>
  </w:style>
  <w:style w:type="character" w:customStyle="1" w:styleId="BalloonTextChar">
    <w:name w:val="Balloon Text Char"/>
    <w:basedOn w:val="DefaultParagraphFont"/>
    <w:link w:val="BalloonText"/>
    <w:uiPriority w:val="99"/>
    <w:semiHidden/>
    <w:rsid w:val="001263AD"/>
    <w:rPr>
      <w:rFonts w:ascii="Tahoma" w:eastAsia="PMingLiU" w:hAnsi="Tahoma" w:cs="Tahoma"/>
      <w:sz w:val="16"/>
      <w:szCs w:val="16"/>
    </w:rPr>
  </w:style>
  <w:style w:type="character" w:styleId="Hyperlink">
    <w:name w:val="Hyperlink"/>
    <w:basedOn w:val="DefaultParagraphFont"/>
    <w:uiPriority w:val="99"/>
    <w:unhideWhenUsed/>
    <w:rsid w:val="00D007B1"/>
    <w:rPr>
      <w:color w:val="0000FF" w:themeColor="hyperlink"/>
      <w:u w:val="single"/>
    </w:rPr>
  </w:style>
  <w:style w:type="paragraph" w:customStyle="1" w:styleId="Normaldouble">
    <w:name w:val="Normal double"/>
    <w:basedOn w:val="Normal"/>
    <w:rsid w:val="00653006"/>
    <w:pPr>
      <w:spacing w:line="480" w:lineRule="auto"/>
      <w:jc w:val="both"/>
    </w:pPr>
    <w:rPr>
      <w:rFonts w:eastAsia="Times New Roman"/>
      <w:sz w:val="24"/>
      <w:szCs w:val="20"/>
    </w:rPr>
  </w:style>
  <w:style w:type="paragraph" w:customStyle="1" w:styleId="Docketnumber">
    <w:name w:val="Docket number"/>
    <w:basedOn w:val="Normal"/>
    <w:rsid w:val="00653006"/>
    <w:pPr>
      <w:jc w:val="center"/>
    </w:pPr>
    <w:rPr>
      <w:rFonts w:eastAsia="Times New Roman"/>
      <w:b/>
      <w:caps/>
      <w:sz w:val="28"/>
      <w:szCs w:val="20"/>
    </w:rPr>
  </w:style>
  <w:style w:type="paragraph" w:customStyle="1" w:styleId="Docketstyle">
    <w:name w:val="Docket style"/>
    <w:basedOn w:val="Normal"/>
    <w:rsid w:val="00182F84"/>
    <w:pPr>
      <w:keepNext/>
      <w:tabs>
        <w:tab w:val="center" w:pos="4770"/>
        <w:tab w:val="left" w:pos="5400"/>
      </w:tabs>
      <w:spacing w:line="288" w:lineRule="auto"/>
      <w:jc w:val="both"/>
    </w:pPr>
    <w:rPr>
      <w:rFonts w:eastAsia="Times New Roman"/>
      <w:b/>
      <w:caps/>
      <w:sz w:val="24"/>
      <w:szCs w:val="20"/>
    </w:rPr>
  </w:style>
  <w:style w:type="paragraph" w:customStyle="1" w:styleId="Documentheading">
    <w:name w:val="Document heading"/>
    <w:basedOn w:val="Normal"/>
    <w:rsid w:val="003D3E24"/>
    <w:pPr>
      <w:keepNext/>
      <w:jc w:val="center"/>
    </w:pPr>
    <w:rPr>
      <w:rFonts w:eastAsia="Times New Roman"/>
      <w:b/>
      <w:caps/>
      <w:sz w:val="28"/>
      <w:szCs w:val="20"/>
    </w:rPr>
  </w:style>
  <w:style w:type="paragraph" w:customStyle="1" w:styleId="LGTitle">
    <w:name w:val="LG Title"/>
    <w:basedOn w:val="Title"/>
    <w:next w:val="BodyText"/>
    <w:qFormat/>
    <w:rsid w:val="003D3E24"/>
    <w:pPr>
      <w:spacing w:before="240" w:after="360"/>
      <w:contextualSpacing w:val="0"/>
      <w:jc w:val="center"/>
      <w:outlineLvl w:val="0"/>
    </w:pPr>
    <w:rPr>
      <w:rFonts w:ascii="Times New Roman" w:eastAsia="Times New Roman" w:hAnsi="Times New Roman" w:cs="Times New Roman"/>
      <w:b/>
      <w:caps/>
      <w:color w:val="000000"/>
      <w:spacing w:val="0"/>
      <w:kern w:val="0"/>
      <w:sz w:val="24"/>
      <w:szCs w:val="20"/>
    </w:rPr>
  </w:style>
  <w:style w:type="paragraph" w:styleId="Signature">
    <w:name w:val="Signature"/>
    <w:basedOn w:val="Normal"/>
    <w:link w:val="SignatureChar"/>
    <w:rsid w:val="003D3E24"/>
    <w:pPr>
      <w:ind w:left="4320"/>
      <w:jc w:val="both"/>
    </w:pPr>
    <w:rPr>
      <w:rFonts w:eastAsia="Times New Roman"/>
      <w:color w:val="000000"/>
      <w:sz w:val="24"/>
      <w:szCs w:val="20"/>
    </w:rPr>
  </w:style>
  <w:style w:type="character" w:customStyle="1" w:styleId="SignatureChar">
    <w:name w:val="Signature Char"/>
    <w:basedOn w:val="DefaultParagraphFont"/>
    <w:link w:val="Signature"/>
    <w:rsid w:val="003D3E24"/>
    <w:rPr>
      <w:rFonts w:ascii="Times New Roman" w:eastAsia="Times New Roman" w:hAnsi="Times New Roman" w:cs="Times New Roman"/>
      <w:color w:val="000000"/>
      <w:sz w:val="24"/>
      <w:szCs w:val="20"/>
    </w:rPr>
  </w:style>
  <w:style w:type="paragraph" w:styleId="Title">
    <w:name w:val="Title"/>
    <w:basedOn w:val="Normal"/>
    <w:next w:val="Normal"/>
    <w:link w:val="TitleChar"/>
    <w:uiPriority w:val="10"/>
    <w:qFormat/>
    <w:rsid w:val="003D3E2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3E24"/>
    <w:rPr>
      <w:rFonts w:asciiTheme="majorHAnsi" w:eastAsiaTheme="majorEastAsia" w:hAnsiTheme="majorHAnsi" w:cstheme="majorBidi"/>
      <w:spacing w:val="-10"/>
      <w:kern w:val="28"/>
      <w:sz w:val="56"/>
      <w:szCs w:val="56"/>
    </w:rPr>
  </w:style>
  <w:style w:type="paragraph" w:styleId="BodyText">
    <w:name w:val="Body Text"/>
    <w:basedOn w:val="Normal"/>
    <w:link w:val="BodyTextChar"/>
    <w:uiPriority w:val="99"/>
    <w:semiHidden/>
    <w:unhideWhenUsed/>
    <w:rsid w:val="003D3E24"/>
    <w:pPr>
      <w:spacing w:after="120"/>
    </w:pPr>
  </w:style>
  <w:style w:type="character" w:customStyle="1" w:styleId="BodyTextChar">
    <w:name w:val="Body Text Char"/>
    <w:basedOn w:val="DefaultParagraphFont"/>
    <w:link w:val="BodyText"/>
    <w:uiPriority w:val="99"/>
    <w:semiHidden/>
    <w:rsid w:val="003D3E24"/>
    <w:rPr>
      <w:rFonts w:ascii="Times New Roman" w:eastAsia="PMingLiU" w:hAnsi="Times New Roman" w:cs="Times New Roman"/>
    </w:rPr>
  </w:style>
  <w:style w:type="paragraph" w:styleId="FootnoteText">
    <w:name w:val="footnote text"/>
    <w:basedOn w:val="Normal"/>
    <w:link w:val="FootnoteTextChar"/>
    <w:uiPriority w:val="99"/>
    <w:semiHidden/>
    <w:unhideWhenUsed/>
    <w:rsid w:val="00905EB7"/>
    <w:pPr>
      <w:widowControl w:val="0"/>
      <w:autoSpaceDE w:val="0"/>
      <w:autoSpaceDN w:val="0"/>
      <w:spacing w:after="120"/>
      <w:ind w:firstLine="720"/>
    </w:pPr>
    <w:rPr>
      <w:rFonts w:eastAsia="Times New Roman"/>
      <w:sz w:val="20"/>
      <w:szCs w:val="20"/>
    </w:rPr>
  </w:style>
  <w:style w:type="character" w:customStyle="1" w:styleId="FootnoteTextChar">
    <w:name w:val="Footnote Text Char"/>
    <w:basedOn w:val="DefaultParagraphFont"/>
    <w:link w:val="FootnoteText"/>
    <w:uiPriority w:val="99"/>
    <w:semiHidden/>
    <w:rsid w:val="00905E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A4477"/>
    <w:rPr>
      <w:vertAlign w:val="superscript"/>
    </w:rPr>
  </w:style>
  <w:style w:type="table" w:styleId="TableGrid">
    <w:name w:val="Table Grid"/>
    <w:basedOn w:val="TableNormal"/>
    <w:uiPriority w:val="59"/>
    <w:rsid w:val="002D2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D3647"/>
    <w:rPr>
      <w:rFonts w:ascii="Times New Roman" w:eastAsiaTheme="majorEastAsia" w:hAnsi="Times New Roman" w:cstheme="majorBidi"/>
      <w:b/>
      <w:color w:val="000000" w:themeColor="text1"/>
      <w:sz w:val="24"/>
      <w:szCs w:val="32"/>
    </w:rPr>
  </w:style>
  <w:style w:type="paragraph" w:styleId="TOCHeading">
    <w:name w:val="TOC Heading"/>
    <w:basedOn w:val="Heading1"/>
    <w:next w:val="Normal"/>
    <w:uiPriority w:val="39"/>
    <w:unhideWhenUsed/>
    <w:qFormat/>
    <w:rsid w:val="00B13286"/>
    <w:pPr>
      <w:numPr>
        <w:numId w:val="0"/>
      </w:numPr>
      <w:spacing w:before="480" w:after="0" w:line="276" w:lineRule="auto"/>
      <w:jc w:val="left"/>
      <w:outlineLvl w:val="9"/>
    </w:pPr>
    <w:rPr>
      <w:rFonts w:asciiTheme="majorHAnsi" w:hAnsiTheme="majorHAnsi"/>
      <w:bCs/>
      <w:color w:val="365F91" w:themeColor="accent1" w:themeShade="BF"/>
      <w:sz w:val="28"/>
      <w:szCs w:val="28"/>
    </w:rPr>
  </w:style>
  <w:style w:type="paragraph" w:styleId="TOC1">
    <w:name w:val="toc 1"/>
    <w:basedOn w:val="Normal"/>
    <w:next w:val="Normal"/>
    <w:autoRedefine/>
    <w:uiPriority w:val="39"/>
    <w:unhideWhenUsed/>
    <w:rsid w:val="00B13286"/>
    <w:pPr>
      <w:spacing w:before="120" w:after="120"/>
    </w:pPr>
    <w:rPr>
      <w:rFonts w:asciiTheme="minorHAnsi" w:hAnsiTheme="minorHAnsi"/>
      <w:b/>
      <w:bCs/>
      <w:caps/>
      <w:sz w:val="20"/>
      <w:szCs w:val="20"/>
    </w:rPr>
  </w:style>
  <w:style w:type="paragraph" w:styleId="TOC2">
    <w:name w:val="toc 2"/>
    <w:basedOn w:val="Normal"/>
    <w:next w:val="Normal"/>
    <w:autoRedefine/>
    <w:uiPriority w:val="39"/>
    <w:semiHidden/>
    <w:unhideWhenUsed/>
    <w:rsid w:val="00B13286"/>
    <w:pPr>
      <w:ind w:left="220"/>
    </w:pPr>
    <w:rPr>
      <w:rFonts w:asciiTheme="minorHAnsi" w:hAnsiTheme="minorHAnsi"/>
      <w:smallCaps/>
      <w:sz w:val="20"/>
      <w:szCs w:val="20"/>
    </w:rPr>
  </w:style>
  <w:style w:type="paragraph" w:styleId="TOC3">
    <w:name w:val="toc 3"/>
    <w:basedOn w:val="Normal"/>
    <w:next w:val="Normal"/>
    <w:autoRedefine/>
    <w:uiPriority w:val="39"/>
    <w:semiHidden/>
    <w:unhideWhenUsed/>
    <w:rsid w:val="00B13286"/>
    <w:pPr>
      <w:ind w:left="440"/>
    </w:pPr>
    <w:rPr>
      <w:rFonts w:asciiTheme="minorHAnsi" w:hAnsiTheme="minorHAnsi"/>
      <w:i/>
      <w:iCs/>
      <w:sz w:val="20"/>
      <w:szCs w:val="20"/>
    </w:rPr>
  </w:style>
  <w:style w:type="paragraph" w:styleId="TOC4">
    <w:name w:val="toc 4"/>
    <w:basedOn w:val="Normal"/>
    <w:next w:val="Normal"/>
    <w:autoRedefine/>
    <w:uiPriority w:val="39"/>
    <w:semiHidden/>
    <w:unhideWhenUsed/>
    <w:rsid w:val="00B13286"/>
    <w:pPr>
      <w:ind w:left="660"/>
    </w:pPr>
    <w:rPr>
      <w:rFonts w:asciiTheme="minorHAnsi" w:hAnsiTheme="minorHAnsi"/>
      <w:sz w:val="18"/>
      <w:szCs w:val="18"/>
    </w:rPr>
  </w:style>
  <w:style w:type="paragraph" w:styleId="TOC5">
    <w:name w:val="toc 5"/>
    <w:basedOn w:val="Normal"/>
    <w:next w:val="Normal"/>
    <w:autoRedefine/>
    <w:uiPriority w:val="39"/>
    <w:semiHidden/>
    <w:unhideWhenUsed/>
    <w:rsid w:val="00B13286"/>
    <w:pPr>
      <w:ind w:left="880"/>
    </w:pPr>
    <w:rPr>
      <w:rFonts w:asciiTheme="minorHAnsi" w:hAnsiTheme="minorHAnsi"/>
      <w:sz w:val="18"/>
      <w:szCs w:val="18"/>
    </w:rPr>
  </w:style>
  <w:style w:type="paragraph" w:styleId="TOC6">
    <w:name w:val="toc 6"/>
    <w:basedOn w:val="Normal"/>
    <w:next w:val="Normal"/>
    <w:autoRedefine/>
    <w:uiPriority w:val="39"/>
    <w:semiHidden/>
    <w:unhideWhenUsed/>
    <w:rsid w:val="00B13286"/>
    <w:pPr>
      <w:ind w:left="1100"/>
    </w:pPr>
    <w:rPr>
      <w:rFonts w:asciiTheme="minorHAnsi" w:hAnsiTheme="minorHAnsi"/>
      <w:sz w:val="18"/>
      <w:szCs w:val="18"/>
    </w:rPr>
  </w:style>
  <w:style w:type="paragraph" w:styleId="TOC7">
    <w:name w:val="toc 7"/>
    <w:basedOn w:val="Normal"/>
    <w:next w:val="Normal"/>
    <w:autoRedefine/>
    <w:uiPriority w:val="39"/>
    <w:semiHidden/>
    <w:unhideWhenUsed/>
    <w:rsid w:val="00B13286"/>
    <w:pPr>
      <w:ind w:left="1320"/>
    </w:pPr>
    <w:rPr>
      <w:rFonts w:asciiTheme="minorHAnsi" w:hAnsiTheme="minorHAnsi"/>
      <w:sz w:val="18"/>
      <w:szCs w:val="18"/>
    </w:rPr>
  </w:style>
  <w:style w:type="paragraph" w:styleId="TOC8">
    <w:name w:val="toc 8"/>
    <w:basedOn w:val="Normal"/>
    <w:next w:val="Normal"/>
    <w:autoRedefine/>
    <w:uiPriority w:val="39"/>
    <w:semiHidden/>
    <w:unhideWhenUsed/>
    <w:rsid w:val="00B13286"/>
    <w:pPr>
      <w:ind w:left="1540"/>
    </w:pPr>
    <w:rPr>
      <w:rFonts w:asciiTheme="minorHAnsi" w:hAnsiTheme="minorHAnsi"/>
      <w:sz w:val="18"/>
      <w:szCs w:val="18"/>
    </w:rPr>
  </w:style>
  <w:style w:type="paragraph" w:styleId="TOC9">
    <w:name w:val="toc 9"/>
    <w:basedOn w:val="Normal"/>
    <w:next w:val="Normal"/>
    <w:autoRedefine/>
    <w:uiPriority w:val="39"/>
    <w:semiHidden/>
    <w:unhideWhenUsed/>
    <w:rsid w:val="00B13286"/>
    <w:pPr>
      <w:ind w:left="1760"/>
    </w:pPr>
    <w:rPr>
      <w:rFonts w:asciiTheme="minorHAnsi" w:hAnsiTheme="minorHAnsi"/>
      <w:sz w:val="18"/>
      <w:szCs w:val="18"/>
    </w:rPr>
  </w:style>
  <w:style w:type="character" w:styleId="PageNumber">
    <w:name w:val="page number"/>
    <w:basedOn w:val="DefaultParagraphFont"/>
    <w:uiPriority w:val="99"/>
    <w:semiHidden/>
    <w:unhideWhenUsed/>
    <w:rsid w:val="00F80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2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3829C-6B14-4886-B70E-937C64EAD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11</Pages>
  <Words>1939</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Tuckfield</dc:creator>
  <cp:lastModifiedBy>Harrison, John</cp:lastModifiedBy>
  <cp:revision>39</cp:revision>
  <cp:lastPrinted>2019-10-21T04:31:00Z</cp:lastPrinted>
  <dcterms:created xsi:type="dcterms:W3CDTF">2020-12-10T22:31:00Z</dcterms:created>
  <dcterms:modified xsi:type="dcterms:W3CDTF">2020-12-15T17:10:00Z</dcterms:modified>
</cp:coreProperties>
</file>